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YD2024QT0009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阜阳市肿瘤医院(阜阳市颍东区人民医院)新区公共空间家具采购项目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广州市优尚家具有限公司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80.09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京泰控股集团有限公司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62.00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安徽金力家具有限公司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34.05</w:t>
            </w:r>
            <w:r>
              <w:rPr>
                <w:sz w:val="28"/>
              </w:rPr>
              <w:t>分</w:t>
            </w:r>
            <w:bookmarkStart w:id="0" w:name="_GoBack"/>
            <w:bookmarkEnd w:id="0"/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020FBF"/>
    <w:rsid w:val="3C4A32B4"/>
    <w:rsid w:val="40063D9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B33736F"/>
    <w:rsid w:val="6D4F0589"/>
    <w:rsid w:val="6D692BFF"/>
    <w:rsid w:val="6E570C28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148</Characters>
  <TotalTime>2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2024-05-23T11:41:19Z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3E516F1036D04256BB1C81892C33CD0F_13</vt:lpwstr>
  </property>
</Properties>
</file>