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878"/>
        <w:spacing w:before="255" w:line="219" w:lineRule="auto"/>
        <w:outlineLvl w:val="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-4"/>
        </w:rPr>
        <w:t>十、主要中标标的承诺函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right="10"/>
        <w:spacing w:before="68" w:line="401" w:lineRule="exact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  <w:position w:val="14"/>
        </w:rPr>
        <w:t>我单位同意中标公告中公示以下主要中标标的并承诺：投标文件中所提供的主要中标标的均</w:t>
      </w:r>
    </w:p>
    <w:p>
      <w:pPr>
        <w:ind w:left="254"/>
        <w:spacing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3"/>
        </w:rPr>
        <w:t>真实有效。若被发现存在任何虚假、隐瞒情况，我单位承担由此产生的一切后果。</w:t>
      </w:r>
    </w:p>
    <w:p>
      <w:pPr>
        <w:spacing w:before="33"/>
        <w:rPr/>
      </w:pPr>
      <w:r/>
    </w:p>
    <w:p>
      <w:pPr>
        <w:spacing w:before="32"/>
        <w:rPr/>
      </w:pPr>
      <w:r/>
    </w:p>
    <w:tbl>
      <w:tblPr>
        <w:tblStyle w:val="TableNormal"/>
        <w:tblW w:w="85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298"/>
        <w:gridCol w:w="2627"/>
        <w:gridCol w:w="1558"/>
        <w:gridCol w:w="1488"/>
        <w:gridCol w:w="834"/>
      </w:tblGrid>
      <w:tr>
        <w:trPr>
          <w:trHeight w:val="570" w:hRule="atLeast"/>
        </w:trPr>
        <w:tc>
          <w:tcPr>
            <w:tcW w:w="704" w:type="dxa"/>
            <w:vAlign w:val="top"/>
          </w:tcPr>
          <w:p>
            <w:pPr>
              <w:ind w:left="124"/>
              <w:spacing w:before="18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6"/>
              </w:rPr>
              <w:t>序号</w:t>
            </w:r>
          </w:p>
        </w:tc>
        <w:tc>
          <w:tcPr>
            <w:tcW w:w="1298" w:type="dxa"/>
            <w:vAlign w:val="top"/>
          </w:tcPr>
          <w:p>
            <w:pPr>
              <w:ind w:left="200"/>
              <w:spacing w:before="18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货物名称</w:t>
            </w:r>
          </w:p>
        </w:tc>
        <w:tc>
          <w:tcPr>
            <w:tcW w:w="2627" w:type="dxa"/>
            <w:vAlign w:val="top"/>
          </w:tcPr>
          <w:p>
            <w:pPr>
              <w:ind w:left="532"/>
              <w:spacing w:before="18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品牌及规格型号</w:t>
            </w:r>
          </w:p>
        </w:tc>
        <w:tc>
          <w:tcPr>
            <w:tcW w:w="1558" w:type="dxa"/>
            <w:vAlign w:val="top"/>
          </w:tcPr>
          <w:p>
            <w:pPr>
              <w:ind w:left="556"/>
              <w:spacing w:before="18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数量</w:t>
            </w:r>
          </w:p>
        </w:tc>
        <w:tc>
          <w:tcPr>
            <w:tcW w:w="1488" w:type="dxa"/>
            <w:vAlign w:val="top"/>
          </w:tcPr>
          <w:p>
            <w:pPr>
              <w:ind w:left="517"/>
              <w:spacing w:before="182" w:line="21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单价</w:t>
            </w:r>
          </w:p>
        </w:tc>
        <w:tc>
          <w:tcPr>
            <w:tcW w:w="834" w:type="dxa"/>
            <w:vAlign w:val="top"/>
          </w:tcPr>
          <w:p>
            <w:pPr>
              <w:ind w:left="210"/>
              <w:spacing w:before="18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备注</w:t>
            </w:r>
          </w:p>
        </w:tc>
      </w:tr>
      <w:tr>
        <w:trPr>
          <w:trHeight w:val="569" w:hRule="atLeast"/>
        </w:trPr>
        <w:tc>
          <w:tcPr>
            <w:tcW w:w="704" w:type="dxa"/>
            <w:vAlign w:val="top"/>
          </w:tcPr>
          <w:p>
            <w:pPr>
              <w:ind w:left="234"/>
              <w:spacing w:before="239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18</w:t>
            </w:r>
          </w:p>
        </w:tc>
        <w:tc>
          <w:tcPr>
            <w:tcW w:w="1298" w:type="dxa"/>
            <w:vAlign w:val="top"/>
          </w:tcPr>
          <w:p>
            <w:pPr>
              <w:ind w:left="90"/>
              <w:spacing w:before="5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▲糖尿病风</w:t>
            </w:r>
          </w:p>
          <w:p>
            <w:pPr>
              <w:ind w:left="200"/>
              <w:spacing w:before="26" w:line="18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险筛查仪</w:t>
            </w:r>
          </w:p>
        </w:tc>
        <w:tc>
          <w:tcPr>
            <w:tcW w:w="2627" w:type="dxa"/>
            <w:vAlign w:val="top"/>
          </w:tcPr>
          <w:p>
            <w:pPr>
              <w:ind w:left="532"/>
              <w:spacing w:before="18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易康达、</w:t>
            </w:r>
            <w:r>
              <w:rPr>
                <w:rFonts w:ascii="SimSun" w:hAnsi="SimSun" w:eastAsia="SimSun" w:cs="SimSun"/>
                <w:sz w:val="22"/>
                <w:szCs w:val="22"/>
              </w:rPr>
              <w:t>AS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-200</w:t>
            </w:r>
          </w:p>
        </w:tc>
        <w:tc>
          <w:tcPr>
            <w:tcW w:w="1558" w:type="dxa"/>
            <w:vAlign w:val="top"/>
          </w:tcPr>
          <w:p>
            <w:pPr>
              <w:ind w:left="715"/>
              <w:spacing w:before="239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1488" w:type="dxa"/>
            <w:vAlign w:val="top"/>
          </w:tcPr>
          <w:p>
            <w:pPr>
              <w:ind w:left="297"/>
              <w:spacing w:before="18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347000元</w:t>
            </w: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4004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3425819</wp:posOffset>
            </wp:positionH>
            <wp:positionV relativeFrom="paragraph">
              <wp:posOffset>-183575</wp:posOffset>
            </wp:positionV>
            <wp:extent cx="1339834" cy="133357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9834" cy="1333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1"/>
          <w:szCs w:val="21"/>
          <w:spacing w:val="-8"/>
        </w:rPr>
        <w:t>投标人电子签章：</w:t>
      </w:r>
      <w:r>
        <w:rPr>
          <w:rFonts w:ascii="SimSun" w:hAnsi="SimSun" w:eastAsia="SimSun" w:cs="SimSun"/>
          <w:sz w:val="21"/>
          <w:szCs w:val="21"/>
          <w:spacing w:val="33"/>
        </w:rPr>
        <w:t xml:space="preserve"> </w:t>
      </w:r>
      <w:r>
        <w:rPr>
          <w:rFonts w:ascii="SimSun" w:hAnsi="SimSun" w:eastAsia="SimSun" w:cs="SimSun"/>
          <w:sz w:val="21"/>
          <w:szCs w:val="21"/>
          <w:u w:val="single" w:color="auto"/>
          <w:spacing w:val="-8"/>
        </w:rPr>
        <w:t xml:space="preserve"> 安徽元盘医疗科技有限公司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ind w:left="6015"/>
        <w:spacing w:before="69" w:line="22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</w:rPr>
        <w:t>日       </w:t>
      </w:r>
      <w:r>
        <w:rPr>
          <w:rFonts w:ascii="SimSun" w:hAnsi="SimSun" w:eastAsia="SimSun" w:cs="SimSun"/>
          <w:sz w:val="21"/>
          <w:szCs w:val="21"/>
          <w:u w:val="single" w:color="auto"/>
          <w:spacing w:val="-81"/>
        </w:rPr>
        <w:t xml:space="preserve"> </w:t>
      </w:r>
      <w:r>
        <w:rPr>
          <w:rFonts w:ascii="SimSun" w:hAnsi="SimSun" w:eastAsia="SimSun" w:cs="SimSun"/>
          <w:sz w:val="21"/>
          <w:szCs w:val="21"/>
          <w:u w:val="single" w:color="auto"/>
          <w:spacing w:val="-5"/>
        </w:rPr>
        <w:t>2024年5月18日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8"/>
        <w:spacing w:before="69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16"/>
        </w:rPr>
        <w:t>备注：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ind w:left="664"/>
        <w:spacing w:before="69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1.表中所列内容为满足本项目要求的主要中标标的；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ind w:right="18"/>
        <w:spacing w:before="69" w:line="410" w:lineRule="exact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  <w:position w:val="15"/>
        </w:rPr>
        <w:t>2.中标人提供的以上承诺情况(含货物名称、品牌、规格、型号、数量、单价)将按约定随</w:t>
      </w:r>
    </w:p>
    <w:p>
      <w:pPr>
        <w:ind w:left="244"/>
        <w:spacing w:before="1" w:line="217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9"/>
        </w:rPr>
        <w:t>中标公告同时公告。</w:t>
      </w:r>
    </w:p>
    <w:p>
      <w:pPr>
        <w:ind w:left="664"/>
        <w:spacing w:before="182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3.本页《主要中标标的承诺函》由投标人准确填写。</w:t>
      </w:r>
    </w:p>
    <w:sectPr>
      <w:pgSz w:w="11910" w:h="16840"/>
      <w:pgMar w:top="1431" w:right="1786" w:bottom="0" w:left="14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2024-05-27T08:05:52Z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2024-05-27T08:05:53</vt:filetime>
  </property>
  <property fmtid="{D5CDD505-2E9C-101B-9397-08002B2CF9AE}" pid="4" name="UsrData">
    <vt:lpwstr>6653ce5f1fe88e001f857b69wl</vt:lpwstr>
  </property>
</Properties>
</file>