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91" w:right="525" w:hanging="2088"/>
        <w:spacing w:before="181" w:line="3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阜阳市肿瘤医院（阜阳市颍东区人民医院）新区后勤物资配送服务项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目二包得分和排名、资格审查情况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499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622172</wp:posOffset>
            </wp:positionH>
            <wp:positionV relativeFrom="paragraph">
              <wp:posOffset>-9514</wp:posOffset>
            </wp:positionV>
            <wp:extent cx="1524000" cy="15240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项目编号：YD2024QT0047</w:t>
      </w:r>
    </w:p>
    <w:p>
      <w:pPr>
        <w:ind w:left="502" w:right="523" w:hanging="3"/>
        <w:spacing w:before="282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项目名称：阜阳市肿瘤医院（阜阳市颍东区人民医院）新区后勤物资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配送服务项目</w:t>
      </w:r>
    </w:p>
    <w:tbl>
      <w:tblPr>
        <w:tblStyle w:val="TableNormal"/>
        <w:tblW w:w="93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2"/>
        <w:gridCol w:w="5008"/>
        <w:gridCol w:w="1011"/>
        <w:gridCol w:w="1110"/>
        <w:gridCol w:w="1393"/>
      </w:tblGrid>
      <w:tr>
        <w:trPr>
          <w:trHeight w:val="1257" w:hRule="atLeast"/>
        </w:trPr>
        <w:tc>
          <w:tcPr>
            <w:tcW w:w="78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500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5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01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111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9" w:right="133" w:hanging="273"/>
              <w:spacing w:before="176" w:line="353" w:lineRule="auto"/>
              <w:rPr/>
            </w:pPr>
            <w:r>
              <w:rPr>
                <w:spacing w:val="-8"/>
              </w:rPr>
              <w:t>资格审查</w:t>
            </w:r>
            <w:r>
              <w:rPr/>
              <w:t xml:space="preserve"> </w:t>
            </w:r>
            <w:r>
              <w:rPr>
                <w:spacing w:val="-12"/>
              </w:rPr>
              <w:t>情况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49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28"/>
              <w:spacing w:before="172" w:line="223" w:lineRule="auto"/>
              <w:rPr/>
            </w:pPr>
            <w:r>
              <w:rPr>
                <w:spacing w:val="-3"/>
              </w:rPr>
              <w:t>河南衣珍服装有限公司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86.62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513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2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979"/>
              <w:spacing w:before="172" w:line="223" w:lineRule="auto"/>
              <w:rPr/>
            </w:pPr>
            <w:r>
              <w:rPr>
                <w:spacing w:val="-2"/>
              </w:rPr>
              <w:t>项城市超蒙服装有限公司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84.81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5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2"/>
              <w:spacing w:before="172" w:line="223" w:lineRule="auto"/>
              <w:rPr/>
            </w:pPr>
            <w:r>
              <w:rPr>
                <w:spacing w:val="-2"/>
              </w:rPr>
              <w:t>安徽艾乐科技发展有限公司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84.73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8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7"/>
              <w:spacing w:before="221" w:line="181" w:lineRule="auto"/>
              <w:rPr/>
            </w:pPr>
            <w:r>
              <w:rPr/>
              <w:t>4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979"/>
              <w:spacing w:before="173" w:line="223" w:lineRule="auto"/>
              <w:rPr/>
            </w:pPr>
            <w:r>
              <w:rPr>
                <w:spacing w:val="-2"/>
              </w:rPr>
              <w:t>项城市馨梦商贸有限公司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1" w:line="181" w:lineRule="auto"/>
              <w:rPr/>
            </w:pPr>
            <w:r>
              <w:rPr>
                <w:spacing w:val="-2"/>
              </w:rPr>
              <w:t>84.14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221" w:line="181" w:lineRule="auto"/>
              <w:rPr/>
            </w:pPr>
            <w:r>
              <w:rPr/>
              <w:t>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7" w:line="179" w:lineRule="auto"/>
              <w:rPr/>
            </w:pPr>
            <w:r>
              <w:rPr/>
              <w:t>5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701"/>
              <w:spacing w:before="176" w:line="223" w:lineRule="auto"/>
              <w:rPr/>
            </w:pPr>
            <w:r>
              <w:rPr>
                <w:spacing w:val="-2"/>
              </w:rPr>
              <w:t>项城市振鑫工贸有限责任公司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4" w:line="181" w:lineRule="auto"/>
              <w:rPr/>
            </w:pPr>
            <w:r>
              <w:rPr>
                <w:spacing w:val="-3"/>
              </w:rPr>
              <w:t>78.49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8"/>
              <w:spacing w:before="227" w:line="179" w:lineRule="auto"/>
              <w:rPr/>
            </w:pPr>
            <w:r>
              <w:rPr/>
              <w:t>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3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0"/>
              <w:spacing w:before="225" w:line="181" w:lineRule="auto"/>
              <w:rPr/>
            </w:pPr>
            <w:r>
              <w:rPr/>
              <w:t>6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703"/>
              <w:spacing w:before="176" w:line="222" w:lineRule="auto"/>
              <w:rPr/>
            </w:pPr>
            <w:r>
              <w:rPr>
                <w:spacing w:val="-2"/>
              </w:rPr>
              <w:t>安徽德利普医疗器械有限公司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6" w:line="227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-238252</wp:posOffset>
                  </wp:positionH>
                  <wp:positionV relativeFrom="paragraph">
                    <wp:posOffset>253</wp:posOffset>
                  </wp:positionV>
                  <wp:extent cx="1524000" cy="14859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6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297"/>
              <w:spacing w:before="176" w:line="226" w:lineRule="auto"/>
              <w:rPr/>
            </w:pPr>
            <w:r>
              <w:rPr>
                <w:spacing w:val="-8"/>
              </w:rPr>
              <w:t>不通过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276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2024-11-06T10:32:49Z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2024-11-08T10:52:47</vt:filetime>
  </property>
</Properties>
</file>