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394CD903">
      <w:pPr>
        <w:jc w:val="center"/>
        <w:rPr>
          <w:rFonts w:hint="default" w:ascii="仿宋" w:hAnsi="仿宋" w:eastAsia="仿宋" w:cs="仿宋"/>
          <w:b/>
          <w:bCs/>
          <w:sz w:val="60"/>
          <w:szCs w:val="60"/>
          <w:lang w:val="en-US"/>
        </w:rPr>
      </w:pPr>
      <w:r>
        <w:rPr>
          <w:rFonts w:hint="eastAsia" w:ascii="仿宋" w:hAnsi="仿宋" w:eastAsia="仿宋" w:cs="仿宋"/>
          <w:b/>
          <w:bCs/>
          <w:sz w:val="60"/>
          <w:szCs w:val="60"/>
          <w:lang w:val="en-US" w:eastAsia="zh-CN"/>
        </w:rPr>
        <w:t>阜阳市肿瘤医院颍河东路院区委托第三方环境竣工验收项目（二次）</w:t>
      </w: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ZLYYCG-202</w:t>
      </w:r>
      <w:r>
        <w:rPr>
          <w:rFonts w:hint="eastAsia" w:ascii="仿宋" w:hAnsi="仿宋" w:eastAsia="仿宋" w:cs="仿宋"/>
          <w:color w:val="000000"/>
          <w:spacing w:val="15"/>
          <w:sz w:val="30"/>
          <w:szCs w:val="30"/>
          <w:lang w:val="en-US" w:eastAsia="zh-CN"/>
        </w:rPr>
        <w:t>5027</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0DE0A1B">
      <w:pPr>
        <w:spacing w:line="560" w:lineRule="exact"/>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3"/>
            <w:rPr>
              <w:rFonts w:hint="eastAsia" w:ascii="仿宋" w:hAnsi="仿宋" w:eastAsia="仿宋" w:cs="仿宋"/>
            </w:rPr>
          </w:pPr>
        </w:p>
        <w:p w14:paraId="70FB27A9">
          <w:pPr>
            <w:pStyle w:val="19"/>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_Toc26360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tab/>
          </w:r>
          <w:r>
            <w:fldChar w:fldCharType="begin"/>
          </w:r>
          <w:r>
            <w:instrText xml:space="preserve"> PAGEREF _Toc26360 \h </w:instrText>
          </w:r>
          <w:r>
            <w:fldChar w:fldCharType="separate"/>
          </w:r>
          <w:r>
            <w:t>1</w:t>
          </w:r>
          <w:r>
            <w:fldChar w:fldCharType="end"/>
          </w:r>
          <w:r>
            <w:rPr>
              <w:rFonts w:hint="eastAsia" w:ascii="仿宋" w:hAnsi="仿宋" w:eastAsia="仿宋" w:cs="仿宋"/>
              <w:szCs w:val="36"/>
            </w:rPr>
            <w:fldChar w:fldCharType="end"/>
          </w:r>
        </w:p>
        <w:p w14:paraId="7524F9C0">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_Toc20348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_Toc20348 \h </w:instrText>
          </w:r>
          <w:r>
            <w:fldChar w:fldCharType="separate"/>
          </w:r>
          <w:r>
            <w:t>3</w:t>
          </w:r>
          <w:r>
            <w:fldChar w:fldCharType="end"/>
          </w:r>
          <w:r>
            <w:rPr>
              <w:rFonts w:hint="eastAsia" w:ascii="仿宋" w:hAnsi="仿宋" w:eastAsia="仿宋" w:cs="仿宋"/>
              <w:bCs/>
              <w:szCs w:val="36"/>
              <w:lang w:val="zh-CN"/>
            </w:rPr>
            <w:fldChar w:fldCharType="end"/>
          </w:r>
        </w:p>
        <w:p w14:paraId="3A0C284F">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_Toc1715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_Toc1715 \h </w:instrText>
          </w:r>
          <w:r>
            <w:fldChar w:fldCharType="separate"/>
          </w:r>
          <w:r>
            <w:t>7</w:t>
          </w:r>
          <w:r>
            <w:fldChar w:fldCharType="end"/>
          </w:r>
          <w:r>
            <w:rPr>
              <w:rFonts w:hint="eastAsia" w:ascii="仿宋" w:hAnsi="仿宋" w:eastAsia="仿宋" w:cs="仿宋"/>
              <w:bCs/>
              <w:szCs w:val="36"/>
              <w:lang w:val="zh-CN"/>
            </w:rPr>
            <w:fldChar w:fldCharType="end"/>
          </w:r>
        </w:p>
        <w:p w14:paraId="63F3C85E">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_Toc11192 </w:instrText>
          </w:r>
          <w:r>
            <w:rPr>
              <w:rFonts w:hint="eastAsia" w:ascii="仿宋" w:hAnsi="仿宋" w:eastAsia="仿宋" w:cs="仿宋"/>
              <w:bCs/>
              <w:szCs w:val="36"/>
              <w:lang w:val="zh-CN"/>
            </w:rPr>
            <w:fldChar w:fldCharType="separate"/>
          </w:r>
          <w:r>
            <w:rPr>
              <w:rFonts w:hint="eastAsia" w:ascii="黑体" w:hAnsi="黑体" w:eastAsia="黑体" w:cs="黑体"/>
              <w:bCs/>
              <w:szCs w:val="44"/>
            </w:rPr>
            <w:t>第四章 评审办法</w:t>
          </w:r>
          <w:r>
            <w:tab/>
          </w:r>
          <w:r>
            <w:fldChar w:fldCharType="begin"/>
          </w:r>
          <w:r>
            <w:instrText xml:space="preserve"> PAGEREF _Toc11192 \h </w:instrText>
          </w:r>
          <w:r>
            <w:fldChar w:fldCharType="separate"/>
          </w:r>
          <w:r>
            <w:t>9</w:t>
          </w:r>
          <w:r>
            <w:fldChar w:fldCharType="end"/>
          </w:r>
          <w:r>
            <w:rPr>
              <w:rFonts w:hint="eastAsia" w:ascii="仿宋" w:hAnsi="仿宋" w:eastAsia="仿宋" w:cs="仿宋"/>
              <w:bCs/>
              <w:szCs w:val="36"/>
              <w:lang w:val="zh-CN"/>
            </w:rPr>
            <w:fldChar w:fldCharType="end"/>
          </w:r>
        </w:p>
        <w:p w14:paraId="685973C1">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_Toc17888 </w:instrText>
          </w:r>
          <w:r>
            <w:rPr>
              <w:rFonts w:hint="eastAsia" w:ascii="仿宋" w:hAnsi="仿宋" w:eastAsia="仿宋" w:cs="仿宋"/>
              <w:bCs/>
              <w:szCs w:val="36"/>
              <w:lang w:val="zh-CN"/>
            </w:rPr>
            <w:fldChar w:fldCharType="separate"/>
          </w:r>
          <w:r>
            <w:rPr>
              <w:rFonts w:hint="eastAsia" w:ascii="黑体" w:hAnsi="黑体" w:eastAsia="黑体" w:cs="黑体"/>
              <w:bCs/>
              <w:szCs w:val="44"/>
            </w:rPr>
            <w:t>第五章 询比响应文件格式</w:t>
          </w:r>
          <w:r>
            <w:tab/>
          </w:r>
          <w:r>
            <w:fldChar w:fldCharType="begin"/>
          </w:r>
          <w:r>
            <w:instrText xml:space="preserve"> PAGEREF _Toc17888 \h </w:instrText>
          </w:r>
          <w:r>
            <w:fldChar w:fldCharType="separate"/>
          </w:r>
          <w:r>
            <w:t>13</w:t>
          </w:r>
          <w:r>
            <w:fldChar w:fldCharType="end"/>
          </w:r>
          <w:r>
            <w:rPr>
              <w:rFonts w:hint="eastAsia" w:ascii="仿宋" w:hAnsi="仿宋" w:eastAsia="仿宋" w:cs="仿宋"/>
              <w:bCs/>
              <w:szCs w:val="36"/>
              <w:lang w:val="zh-CN"/>
            </w:rPr>
            <w:fldChar w:fldCharType="end"/>
          </w:r>
        </w:p>
        <w:p w14:paraId="783CC630">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_Toc24628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一、开标一览表</w:t>
          </w:r>
          <w:r>
            <w:tab/>
          </w:r>
          <w:r>
            <w:fldChar w:fldCharType="begin"/>
          </w:r>
          <w:r>
            <w:instrText xml:space="preserve"> PAGEREF _Toc24628 \h </w:instrText>
          </w:r>
          <w:r>
            <w:fldChar w:fldCharType="separate"/>
          </w:r>
          <w:r>
            <w:t>15</w:t>
          </w:r>
          <w:r>
            <w:fldChar w:fldCharType="end"/>
          </w:r>
          <w:r>
            <w:rPr>
              <w:rFonts w:hint="eastAsia" w:ascii="仿宋" w:hAnsi="仿宋" w:eastAsia="仿宋" w:cs="仿宋"/>
              <w:bCs/>
              <w:szCs w:val="36"/>
              <w:lang w:val="zh-CN"/>
            </w:rPr>
            <w:fldChar w:fldCharType="end"/>
          </w:r>
        </w:p>
        <w:p w14:paraId="1D471FE4">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_Toc2432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二、响应函</w:t>
          </w:r>
          <w:r>
            <w:tab/>
          </w:r>
          <w:r>
            <w:fldChar w:fldCharType="begin"/>
          </w:r>
          <w:r>
            <w:instrText xml:space="preserve"> PAGEREF _Toc2432 \h </w:instrText>
          </w:r>
          <w:r>
            <w:fldChar w:fldCharType="separate"/>
          </w:r>
          <w:r>
            <w:t>16</w:t>
          </w:r>
          <w:r>
            <w:fldChar w:fldCharType="end"/>
          </w:r>
          <w:r>
            <w:rPr>
              <w:rFonts w:hint="eastAsia" w:ascii="仿宋" w:hAnsi="仿宋" w:eastAsia="仿宋" w:cs="仿宋"/>
              <w:bCs/>
              <w:szCs w:val="36"/>
              <w:lang w:val="zh-CN"/>
            </w:rPr>
            <w:fldChar w:fldCharType="end"/>
          </w:r>
        </w:p>
        <w:p w14:paraId="1665F774">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_Toc19634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三、承诺书</w:t>
          </w:r>
          <w:r>
            <w:tab/>
          </w:r>
          <w:r>
            <w:fldChar w:fldCharType="begin"/>
          </w:r>
          <w:r>
            <w:instrText xml:space="preserve"> PAGEREF _Toc19634 \h </w:instrText>
          </w:r>
          <w:r>
            <w:fldChar w:fldCharType="separate"/>
          </w:r>
          <w:r>
            <w:t>18</w:t>
          </w:r>
          <w:r>
            <w:fldChar w:fldCharType="end"/>
          </w:r>
          <w:r>
            <w:rPr>
              <w:rFonts w:hint="eastAsia" w:ascii="仿宋" w:hAnsi="仿宋" w:eastAsia="仿宋" w:cs="仿宋"/>
              <w:bCs/>
              <w:szCs w:val="36"/>
              <w:lang w:val="zh-CN"/>
            </w:rPr>
            <w:fldChar w:fldCharType="end"/>
          </w:r>
        </w:p>
        <w:p w14:paraId="0A288DFA">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_Toc3598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四、法人身份证明和授权委托书</w:t>
          </w:r>
          <w:r>
            <w:tab/>
          </w:r>
          <w:r>
            <w:fldChar w:fldCharType="begin"/>
          </w:r>
          <w:r>
            <w:instrText xml:space="preserve"> PAGEREF _Toc3598 \h </w:instrText>
          </w:r>
          <w:r>
            <w:fldChar w:fldCharType="separate"/>
          </w:r>
          <w:r>
            <w:t>19</w:t>
          </w:r>
          <w:r>
            <w:fldChar w:fldCharType="end"/>
          </w:r>
          <w:r>
            <w:rPr>
              <w:rFonts w:hint="eastAsia" w:ascii="仿宋" w:hAnsi="仿宋" w:eastAsia="仿宋" w:cs="仿宋"/>
              <w:bCs/>
              <w:szCs w:val="36"/>
              <w:lang w:val="zh-CN"/>
            </w:rPr>
            <w:fldChar w:fldCharType="end"/>
          </w:r>
        </w:p>
        <w:p w14:paraId="422F1119">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_Toc4242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采购需求</w:t>
          </w:r>
          <w:r>
            <w:rPr>
              <w:rFonts w:hint="eastAsia" w:ascii="黑体" w:hAnsi="黑体" w:eastAsia="黑体" w:cs="黑体"/>
              <w:kern w:val="0"/>
              <w:szCs w:val="32"/>
            </w:rPr>
            <w:t>内容要求响应表</w:t>
          </w:r>
          <w:r>
            <w:tab/>
          </w:r>
          <w:r>
            <w:fldChar w:fldCharType="begin"/>
          </w:r>
          <w:r>
            <w:instrText xml:space="preserve"> PAGEREF _Toc4242 \h </w:instrText>
          </w:r>
          <w:r>
            <w:fldChar w:fldCharType="separate"/>
          </w:r>
          <w:r>
            <w:t>21</w:t>
          </w:r>
          <w:r>
            <w:fldChar w:fldCharType="end"/>
          </w:r>
          <w:r>
            <w:rPr>
              <w:rFonts w:hint="eastAsia" w:ascii="仿宋" w:hAnsi="仿宋" w:eastAsia="仿宋" w:cs="仿宋"/>
              <w:bCs/>
              <w:szCs w:val="36"/>
              <w:lang w:val="zh-CN"/>
            </w:rPr>
            <w:fldChar w:fldCharType="end"/>
          </w:r>
        </w:p>
        <w:p w14:paraId="5C5FC07F">
          <w:pPr>
            <w:pStyle w:val="2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_Toc16113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_Toc16113 \h </w:instrText>
          </w:r>
          <w:r>
            <w:fldChar w:fldCharType="separate"/>
          </w:r>
          <w:r>
            <w:t>22</w:t>
          </w:r>
          <w:r>
            <w:fldChar w:fldCharType="end"/>
          </w:r>
          <w:r>
            <w:rPr>
              <w:rFonts w:hint="eastAsia" w:ascii="仿宋" w:hAnsi="仿宋" w:eastAsia="仿宋" w:cs="仿宋"/>
              <w:bCs/>
              <w:szCs w:val="36"/>
              <w:lang w:val="zh-CN"/>
            </w:rPr>
            <w:fldChar w:fldCharType="end"/>
          </w:r>
        </w:p>
        <w:p w14:paraId="329B04E8">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_Toc13567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八</w:t>
          </w:r>
          <w:r>
            <w:rPr>
              <w:rFonts w:hint="eastAsia" w:ascii="黑体" w:hAnsi="黑体" w:eastAsia="黑体" w:cs="黑体"/>
              <w:kern w:val="0"/>
              <w:szCs w:val="32"/>
            </w:rPr>
            <w:t>、供应商认为需要说明的其他内容</w:t>
          </w:r>
          <w:r>
            <w:tab/>
          </w:r>
          <w:r>
            <w:fldChar w:fldCharType="begin"/>
          </w:r>
          <w:r>
            <w:instrText xml:space="preserve"> PAGEREF _Toc13567 \h </w:instrText>
          </w:r>
          <w:r>
            <w:fldChar w:fldCharType="separate"/>
          </w:r>
          <w:r>
            <w:t>22</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3"/>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26360"/>
      <w:bookmarkStart w:id="48" w:name="_GoBack"/>
      <w:r>
        <w:rPr>
          <w:rFonts w:hint="eastAsia" w:ascii="仿宋" w:hAnsi="仿宋" w:eastAsia="仿宋" w:cs="仿宋"/>
          <w:bCs/>
          <w:sz w:val="44"/>
          <w:szCs w:val="44"/>
        </w:rPr>
        <w:t>第一章 询比公告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2" w:firstLineChars="200"/>
        <w:jc w:val="left"/>
        <w:rPr>
          <w:rFonts w:hint="eastAsia" w:ascii="仿宋" w:hAnsi="仿宋" w:eastAsia="仿宋" w:cs="仿宋"/>
          <w:b/>
          <w:sz w:val="28"/>
          <w:szCs w:val="28"/>
        </w:rPr>
      </w:pPr>
      <w:r>
        <w:rPr>
          <w:rFonts w:hint="eastAsia" w:ascii="仿宋" w:hAnsi="仿宋" w:eastAsia="仿宋" w:cs="仿宋"/>
          <w:b/>
          <w:sz w:val="28"/>
          <w:szCs w:val="28"/>
          <w:u w:val="single"/>
          <w:lang w:val="en-US" w:eastAsia="zh-CN"/>
        </w:rPr>
        <w:t>阜阳市肿瘤医院颍河东路院区委托第三方环境竣工验收项目（二次）</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default" w:ascii="仿宋" w:hAnsi="仿宋" w:eastAsia="仿宋" w:cs="仿宋"/>
          <w:sz w:val="28"/>
          <w:szCs w:val="28"/>
          <w:lang w:val="en-US"/>
        </w:rPr>
      </w:pPr>
      <w:r>
        <w:rPr>
          <w:rFonts w:hint="eastAsia" w:ascii="仿宋" w:hAnsi="仿宋" w:eastAsia="仿宋" w:cs="仿宋"/>
          <w:sz w:val="28"/>
          <w:szCs w:val="28"/>
        </w:rPr>
        <w:t>2.1 项目编号：ZLYYCG-202</w:t>
      </w:r>
      <w:r>
        <w:rPr>
          <w:rFonts w:hint="eastAsia" w:ascii="仿宋" w:hAnsi="仿宋" w:eastAsia="仿宋" w:cs="仿宋"/>
          <w:sz w:val="28"/>
          <w:szCs w:val="28"/>
          <w:lang w:val="en-US" w:eastAsia="zh-CN"/>
        </w:rPr>
        <w:t>5027</w:t>
      </w:r>
    </w:p>
    <w:p w14:paraId="3E7E2273">
      <w:pPr>
        <w:spacing w:line="560" w:lineRule="exact"/>
        <w:ind w:firstLine="560"/>
        <w:jc w:val="left"/>
        <w:rPr>
          <w:rFonts w:hint="default" w:ascii="仿宋" w:hAnsi="仿宋" w:eastAsia="仿宋" w:cs="仿宋"/>
          <w:b/>
          <w:sz w:val="28"/>
          <w:szCs w:val="28"/>
          <w:u w:val="single"/>
          <w:lang w:val="en-US" w:eastAsia="zh-CN"/>
        </w:rPr>
      </w:pPr>
      <w:r>
        <w:rPr>
          <w:rFonts w:hint="eastAsia" w:ascii="仿宋" w:hAnsi="仿宋" w:eastAsia="仿宋" w:cs="仿宋"/>
          <w:sz w:val="28"/>
          <w:szCs w:val="28"/>
        </w:rPr>
        <w:t>2.2 项目名称：</w:t>
      </w:r>
      <w:r>
        <w:rPr>
          <w:rFonts w:hint="eastAsia" w:ascii="仿宋" w:hAnsi="仿宋" w:eastAsia="仿宋" w:cs="仿宋"/>
          <w:b/>
          <w:sz w:val="28"/>
          <w:szCs w:val="28"/>
          <w:u w:val="single"/>
          <w:lang w:val="en-US" w:eastAsia="zh-CN"/>
        </w:rPr>
        <w:t>阜阳市肿瘤医院颍河东路院区委托第三方环境竣工验收项目（二次）</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78667AB7">
      <w:pPr>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预算金额：</w:t>
      </w:r>
      <w:r>
        <w:rPr>
          <w:rFonts w:hint="eastAsia" w:ascii="仿宋" w:hAnsi="仿宋" w:eastAsia="仿宋" w:cs="仿宋"/>
          <w:color w:val="auto"/>
          <w:sz w:val="28"/>
          <w:szCs w:val="28"/>
          <w:highlight w:val="none"/>
          <w:lang w:val="en-US" w:eastAsia="zh-CN"/>
        </w:rPr>
        <w:t>85000</w:t>
      </w:r>
      <w:r>
        <w:rPr>
          <w:rFonts w:hint="eastAsia" w:ascii="仿宋" w:hAnsi="仿宋" w:eastAsia="仿宋" w:cs="仿宋"/>
          <w:color w:val="auto"/>
          <w:sz w:val="28"/>
          <w:szCs w:val="28"/>
          <w:highlight w:val="none"/>
        </w:rPr>
        <w:t>元</w:t>
      </w:r>
    </w:p>
    <w:p w14:paraId="7A276CB7">
      <w:pPr>
        <w:spacing w:line="560" w:lineRule="exact"/>
        <w:ind w:firstLine="560" w:firstLineChars="200"/>
        <w:jc w:val="left"/>
        <w:rPr>
          <w:rFonts w:hint="eastAsia" w:ascii="仿宋" w:hAnsi="仿宋" w:eastAsia="仿宋" w:cs="仿宋"/>
          <w:color w:val="0000FF"/>
          <w:sz w:val="28"/>
          <w:szCs w:val="28"/>
          <w:highlight w:val="red"/>
        </w:rPr>
      </w:pPr>
      <w:r>
        <w:rPr>
          <w:rFonts w:hint="eastAsia" w:ascii="仿宋" w:hAnsi="仿宋" w:eastAsia="仿宋" w:cs="仿宋"/>
          <w:color w:val="auto"/>
          <w:sz w:val="28"/>
          <w:szCs w:val="28"/>
          <w:highlight w:val="none"/>
        </w:rPr>
        <w:t>2.5 最高限价：</w:t>
      </w:r>
      <w:r>
        <w:rPr>
          <w:rFonts w:hint="eastAsia" w:ascii="仿宋" w:hAnsi="仿宋" w:eastAsia="仿宋" w:cs="仿宋"/>
          <w:color w:val="auto"/>
          <w:sz w:val="28"/>
          <w:szCs w:val="28"/>
          <w:highlight w:val="none"/>
          <w:lang w:val="en-US" w:eastAsia="zh-CN"/>
        </w:rPr>
        <w:t>85000</w:t>
      </w:r>
      <w:r>
        <w:rPr>
          <w:rFonts w:hint="eastAsia" w:ascii="仿宋" w:hAnsi="仿宋" w:eastAsia="仿宋" w:cs="仿宋"/>
          <w:color w:val="auto"/>
          <w:sz w:val="28"/>
          <w:szCs w:val="28"/>
          <w:highlight w:val="none"/>
        </w:rPr>
        <w:t>元</w:t>
      </w:r>
    </w:p>
    <w:p w14:paraId="038CB11A">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2.6 采购内容：</w:t>
      </w:r>
      <w:r>
        <w:rPr>
          <w:rFonts w:hint="eastAsia" w:ascii="仿宋" w:hAnsi="仿宋" w:eastAsia="仿宋" w:cs="仿宋"/>
          <w:sz w:val="32"/>
          <w:szCs w:val="32"/>
          <w:lang w:val="en-US" w:eastAsia="zh-CN"/>
        </w:rPr>
        <w:t>详见询比文件</w:t>
      </w:r>
    </w:p>
    <w:p w14:paraId="30FEC458">
      <w:pPr>
        <w:spacing w:line="560" w:lineRule="exact"/>
        <w:ind w:left="559" w:leftChars="266"/>
        <w:jc w:val="left"/>
        <w:rPr>
          <w:rFonts w:hint="eastAsia" w:ascii="仿宋" w:hAnsi="仿宋" w:eastAsia="仿宋" w:cs="仿宋"/>
          <w:color w:val="auto"/>
          <w:sz w:val="28"/>
          <w:szCs w:val="28"/>
        </w:rPr>
      </w:pPr>
      <w:r>
        <w:rPr>
          <w:rFonts w:hint="eastAsia" w:ascii="仿宋" w:hAnsi="仿宋" w:eastAsia="仿宋" w:cs="仿宋"/>
          <w:sz w:val="28"/>
          <w:szCs w:val="28"/>
        </w:rPr>
        <w:t>2.7完成时限：</w:t>
      </w:r>
      <w:r>
        <w:rPr>
          <w:rFonts w:hint="eastAsia" w:ascii="仿宋" w:hAnsi="仿宋" w:eastAsia="仿宋" w:cs="仿宋"/>
          <w:color w:val="0000FF"/>
          <w:sz w:val="28"/>
          <w:szCs w:val="28"/>
        </w:rPr>
        <w:t>签订合同后的</w:t>
      </w:r>
      <w:r>
        <w:rPr>
          <w:rFonts w:hint="eastAsia" w:ascii="仿宋" w:hAnsi="仿宋" w:eastAsia="仿宋" w:cs="仿宋"/>
          <w:color w:val="0000FF"/>
          <w:sz w:val="28"/>
          <w:szCs w:val="28"/>
          <w:lang w:val="en-US" w:eastAsia="zh-CN"/>
        </w:rPr>
        <w:t>30</w:t>
      </w:r>
      <w:r>
        <w:rPr>
          <w:rFonts w:hint="eastAsia" w:ascii="仿宋" w:hAnsi="仿宋" w:eastAsia="仿宋" w:cs="仿宋"/>
          <w:color w:val="0000FF"/>
          <w:sz w:val="28"/>
          <w:szCs w:val="28"/>
        </w:rPr>
        <w:t>天内</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08F1CA02">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应具有独立法人资格，拥有有效的营业执照、税务登记证和组织机构代码证（或三证合一营业执照）。 </w:t>
      </w:r>
      <w:r>
        <w:rPr>
          <w:rFonts w:hint="eastAsia" w:ascii="仿宋" w:hAnsi="仿宋" w:eastAsia="仿宋" w:cs="仿宋"/>
          <w:color w:val="0000FF"/>
          <w:sz w:val="28"/>
          <w:szCs w:val="28"/>
          <w:lang w:eastAsia="zh-CN"/>
        </w:rPr>
        <w:t>（</w:t>
      </w:r>
      <w:r>
        <w:rPr>
          <w:rFonts w:hint="eastAsia" w:ascii="仿宋_GB2312" w:hAnsi="仿宋_GB2312" w:eastAsia="仿宋_GB2312" w:cs="仿宋_GB2312"/>
          <w:color w:val="0000FF"/>
          <w:sz w:val="28"/>
          <w:szCs w:val="28"/>
          <w:lang w:val="en-US" w:eastAsia="zh-CN"/>
        </w:rPr>
        <w:t>经营范围需包含环境检测、评估或相关服务</w:t>
      </w:r>
      <w:r>
        <w:rPr>
          <w:rFonts w:hint="eastAsia" w:ascii="仿宋" w:hAnsi="仿宋" w:eastAsia="仿宋" w:cs="仿宋"/>
          <w:color w:val="0000FF"/>
          <w:sz w:val="28"/>
          <w:szCs w:val="28"/>
          <w:lang w:val="en-US" w:eastAsia="zh-CN"/>
        </w:rPr>
        <w:t>）</w:t>
      </w:r>
    </w:p>
    <w:p w14:paraId="53073ABE">
      <w:pPr>
        <w:spacing w:line="560" w:lineRule="exact"/>
        <w:ind w:firstLine="560" w:firstLineChars="200"/>
        <w:jc w:val="left"/>
        <w:rPr>
          <w:rFonts w:hint="eastAsia" w:ascii="仿宋" w:hAnsi="仿宋" w:eastAsia="仿宋" w:cs="仿宋"/>
          <w:color w:val="0000FF"/>
          <w:kern w:val="0"/>
          <w:sz w:val="28"/>
          <w:szCs w:val="28"/>
          <w:lang w:val="en-US" w:eastAsia="zh-CN"/>
        </w:rPr>
      </w:pPr>
      <w:r>
        <w:rPr>
          <w:rFonts w:hint="eastAsia" w:ascii="仿宋" w:hAnsi="仿宋" w:eastAsia="仿宋" w:cs="仿宋"/>
          <w:color w:val="0000FF"/>
          <w:sz w:val="28"/>
          <w:szCs w:val="28"/>
          <w:lang w:val="en-US" w:eastAsia="zh-CN"/>
        </w:rPr>
        <w:t xml:space="preserve">3.2 </w:t>
      </w:r>
      <w:r>
        <w:rPr>
          <w:rFonts w:hint="eastAsia" w:ascii="仿宋" w:hAnsi="仿宋" w:eastAsia="仿宋" w:cs="仿宋"/>
          <w:color w:val="0000FF"/>
          <w:kern w:val="0"/>
          <w:sz w:val="28"/>
          <w:szCs w:val="28"/>
          <w:lang w:val="en-US" w:eastAsia="zh-CN"/>
        </w:rPr>
        <w:t>供应商须具备省级及以上质量技术监督部门颁发的检验检测机构资质认定证书（CMA证书）；</w:t>
      </w:r>
    </w:p>
    <w:p w14:paraId="6B854C19">
      <w:pPr>
        <w:pStyle w:val="2"/>
        <w:ind w:left="0" w:leftChars="0" w:firstLine="560"/>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3.3 </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p>
    <w:p w14:paraId="3B6B480C">
      <w:pPr>
        <w:pStyle w:val="2"/>
        <w:ind w:left="0" w:leftChars="0" w:firstLine="560"/>
        <w:rPr>
          <w:rFonts w:hint="eastAsia"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3.4</w:t>
      </w:r>
      <w:r>
        <w:rPr>
          <w:rFonts w:hint="eastAsia" w:ascii="仿宋_GB2312" w:hAnsi="仿宋_GB2312" w:eastAsia="仿宋_GB2312" w:cs="仿宋_GB2312"/>
          <w:sz w:val="28"/>
          <w:szCs w:val="28"/>
          <w:lang w:val="en-US" w:eastAsia="zh-CN"/>
        </w:rPr>
        <w:t>信用要求：截至提交响应文件截止时间，供应商存在下列有效情形之一的，其响应无效，投标人需提供查询截图并盖章。</w:t>
      </w:r>
    </w:p>
    <w:p w14:paraId="44767F47">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1）供应商被人民法院列入失信被执行人的；以“信用中国”网站（www.creditchina.gov.cn）查询结果为准；</w:t>
      </w:r>
    </w:p>
    <w:p w14:paraId="27955250">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2）供应商被工商行政管理部门（或市场监督管理部门）列入严重违法失信企业名单的；以全国企业信用信息公示系统（www.gsxt.gov.cn）查询结果为准；</w:t>
      </w:r>
    </w:p>
    <w:p w14:paraId="4AB718A4">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询比响应时间：</w:t>
      </w:r>
      <w:r>
        <w:rPr>
          <w:rFonts w:hint="eastAsia" w:ascii="仿宋" w:hAnsi="仿宋" w:eastAsia="仿宋" w:cs="仿宋"/>
          <w:color w:val="0000FF"/>
          <w:sz w:val="28"/>
          <w:szCs w:val="28"/>
          <w:lang w:val="en-US" w:eastAsia="zh-CN"/>
        </w:rPr>
        <w:t>2025年10月28日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2025年11月6日</w:t>
      </w:r>
      <w:r>
        <w:rPr>
          <w:rFonts w:hint="eastAsia" w:ascii="仿宋" w:hAnsi="仿宋" w:eastAsia="仿宋" w:cs="仿宋"/>
          <w:sz w:val="28"/>
          <w:szCs w:val="28"/>
          <w:lang w:val="en-US" w:eastAsia="zh-CN"/>
        </w:rPr>
        <w:t>，每天上午9：00至12：00，下午14：30至17：00（北京时间，法定节假日除外）。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询比要求：规定时间内按要求编制好询比文件，密封完整后于2025 年</w:t>
      </w:r>
      <w:r>
        <w:rPr>
          <w:rFonts w:hint="eastAsia" w:ascii="仿宋" w:hAnsi="仿宋" w:eastAsia="仿宋" w:cs="仿宋"/>
          <w:color w:val="0000FF"/>
          <w:sz w:val="28"/>
          <w:szCs w:val="28"/>
          <w:lang w:val="en-US" w:eastAsia="zh-CN"/>
        </w:rPr>
        <w:t>11月7日9点00分</w:t>
      </w:r>
      <w:r>
        <w:rPr>
          <w:rFonts w:hint="eastAsia" w:ascii="仿宋" w:hAnsi="仿宋" w:eastAsia="仿宋" w:cs="仿宋"/>
          <w:sz w:val="28"/>
          <w:szCs w:val="28"/>
          <w:lang w:val="en-US" w:eastAsia="zh-CN"/>
        </w:rPr>
        <w:t>前，送达阜阳市肿瘤医院颍河东路院区一号行政楼四楼招标采购办公室。</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w:t>
      </w:r>
      <w:r>
        <w:rPr>
          <w:rFonts w:hint="eastAsia" w:ascii="仿宋" w:hAnsi="仿宋" w:eastAsia="仿宋" w:cs="仿宋"/>
          <w:color w:val="0000FF"/>
          <w:sz w:val="28"/>
          <w:szCs w:val="28"/>
          <w:lang w:val="en-US" w:eastAsia="zh-CN"/>
        </w:rPr>
        <w:t>11月7日9点00分</w:t>
      </w:r>
      <w:r>
        <w:rPr>
          <w:rFonts w:hint="eastAsia" w:ascii="仿宋" w:hAnsi="仿宋" w:eastAsia="仿宋" w:cs="仿宋"/>
          <w:sz w:val="28"/>
          <w:szCs w:val="28"/>
          <w:lang w:val="en-US" w:eastAsia="zh-CN"/>
        </w:rPr>
        <w:t>（北京时间）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点：阜阳市肿瘤医院颍河东路院区一号行政楼四楼评标室</w:t>
      </w:r>
    </w:p>
    <w:p w14:paraId="24D1350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4BA1BA6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F5B8E5C">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6BA7E555">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26B4639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17F6F420">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马老师  徐</w:t>
      </w:r>
      <w:r>
        <w:rPr>
          <w:rFonts w:hint="eastAsia" w:ascii="仿宋" w:hAnsi="仿宋" w:eastAsia="仿宋" w:cs="仿宋"/>
          <w:color w:val="000000"/>
          <w:kern w:val="0"/>
          <w:sz w:val="28"/>
          <w:szCs w:val="28"/>
          <w:lang w:bidi="ar"/>
        </w:rPr>
        <w:t>老师</w:t>
      </w:r>
    </w:p>
    <w:p w14:paraId="27E73631">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6BDE55C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bookmarkEnd w:id="48"/>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20348"/>
      <w:r>
        <w:rPr>
          <w:rFonts w:hint="eastAsia" w:ascii="仿宋" w:hAnsi="仿宋" w:eastAsia="仿宋" w:cs="仿宋"/>
          <w:bCs/>
          <w:sz w:val="44"/>
          <w:szCs w:val="44"/>
        </w:rPr>
        <w:t>第二章  供应商须知</w:t>
      </w:r>
      <w:bookmarkEnd w:id="1"/>
    </w:p>
    <w:tbl>
      <w:tblPr>
        <w:tblStyle w:val="22"/>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164F2C">
            <w:pPr>
              <w:spacing w:line="560" w:lineRule="exact"/>
              <w:jc w:val="left"/>
              <w:rPr>
                <w:rFonts w:hint="default" w:ascii="仿宋" w:hAnsi="仿宋" w:eastAsia="仿宋" w:cs="仿宋"/>
                <w:color w:val="000000"/>
                <w:kern w:val="0"/>
                <w:sz w:val="28"/>
                <w:szCs w:val="28"/>
                <w:lang w:val="en-US"/>
              </w:rPr>
            </w:pPr>
            <w:r>
              <w:rPr>
                <w:rFonts w:hint="eastAsia" w:ascii="仿宋" w:hAnsi="仿宋" w:eastAsia="仿宋" w:cs="仿宋"/>
                <w:sz w:val="28"/>
                <w:szCs w:val="28"/>
                <w:lang w:val="en-US" w:eastAsia="zh-CN"/>
              </w:rPr>
              <w:t>阜阳市肿瘤医院颍河东路院区委托第三方环境竣工验收项目（二次）</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70C0"/>
                <w:kern w:val="0"/>
                <w:sz w:val="28"/>
                <w:szCs w:val="28"/>
              </w:rPr>
            </w:pPr>
            <w:r>
              <w:rPr>
                <w:rFonts w:hint="eastAsia" w:ascii="仿宋" w:hAnsi="仿宋" w:eastAsia="仿宋" w:cs="仿宋"/>
                <w:color w:val="0070C0"/>
                <w:sz w:val="28"/>
                <w:szCs w:val="28"/>
              </w:rPr>
              <w:t>合同履行</w:t>
            </w:r>
            <w:r>
              <w:rPr>
                <w:rFonts w:hint="eastAsia" w:ascii="仿宋" w:hAnsi="仿宋" w:eastAsia="仿宋" w:cs="仿宋"/>
                <w:color w:val="0070C0"/>
                <w:sz w:val="28"/>
                <w:szCs w:val="28"/>
                <w:lang w:val="en-US" w:eastAsia="zh-CN"/>
              </w:rPr>
              <w:t>工</w:t>
            </w:r>
            <w:r>
              <w:rPr>
                <w:rFonts w:hint="eastAsia" w:ascii="仿宋" w:hAnsi="仿宋" w:eastAsia="仿宋" w:cs="仿宋"/>
                <w:color w:val="0070C0"/>
                <w:sz w:val="28"/>
                <w:szCs w:val="28"/>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color w:val="0070C0"/>
                <w:kern w:val="0"/>
                <w:sz w:val="28"/>
                <w:szCs w:val="28"/>
              </w:rPr>
            </w:pPr>
            <w:r>
              <w:rPr>
                <w:rFonts w:hint="eastAsia" w:ascii="仿宋" w:hAnsi="仿宋" w:eastAsia="仿宋" w:cs="仿宋"/>
                <w:color w:val="0070C0"/>
                <w:sz w:val="28"/>
                <w:szCs w:val="28"/>
              </w:rPr>
              <w:t>签订合同后的30个日历天内完成所有服务内容</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2"/>
              <w:numPr>
                <w:ilvl w:val="0"/>
                <w:numId w:val="0"/>
              </w:numPr>
              <w:spacing w:before="119" w:line="360" w:lineRule="auto"/>
              <w:ind w:right="106" w:rightChars="0"/>
              <w:jc w:val="both"/>
              <w:rPr>
                <w:rFonts w:hint="default" w:ascii="仿宋" w:hAnsi="仿宋" w:eastAsia="仿宋" w:cs="仿宋"/>
                <w:color w:val="0000FF"/>
                <w:kern w:val="0"/>
                <w:sz w:val="28"/>
                <w:szCs w:val="28"/>
                <w:highlight w:val="red"/>
                <w:lang w:val="en-US" w:eastAsia="zh-CN"/>
              </w:rPr>
            </w:pPr>
            <w:r>
              <w:rPr>
                <w:rFonts w:hint="eastAsia" w:ascii="仿宋" w:hAnsi="仿宋" w:eastAsia="仿宋" w:cs="仿宋"/>
                <w:color w:val="000000"/>
                <w:kern w:val="0"/>
                <w:sz w:val="28"/>
                <w:szCs w:val="28"/>
                <w:lang w:val="en-US" w:eastAsia="zh-CN"/>
              </w:rPr>
              <w:t>新区环境风险应急预案验收及项目环境竣工验收均完成后，一次性付清。</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最高限价</w:t>
            </w:r>
            <w:r>
              <w:rPr>
                <w:rFonts w:hint="eastAsia" w:ascii="仿宋" w:hAnsi="仿宋" w:eastAsia="仿宋" w:cs="仿宋"/>
                <w:color w:val="auto"/>
                <w:sz w:val="28"/>
                <w:szCs w:val="28"/>
                <w:highlight w:val="none"/>
                <w:u w:val="single"/>
                <w:lang w:val="en-US" w:eastAsia="zh-CN"/>
              </w:rPr>
              <w:t>85000</w:t>
            </w:r>
            <w:r>
              <w:rPr>
                <w:rFonts w:hint="eastAsia" w:ascii="仿宋" w:hAnsi="仿宋" w:eastAsia="仿宋" w:cs="仿宋"/>
                <w:color w:val="auto"/>
                <w:sz w:val="28"/>
                <w:szCs w:val="28"/>
                <w:u w:val="single"/>
              </w:rPr>
              <w:t>元。</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343AE4">
            <w:pPr>
              <w:spacing w:line="560" w:lineRule="exact"/>
              <w:jc w:val="left"/>
              <w:rPr>
                <w:rFonts w:hint="default" w:ascii="仿宋" w:hAnsi="仿宋" w:eastAsia="仿宋" w:cs="仿宋"/>
                <w:b/>
                <w:bCs/>
                <w:color w:val="0000FF"/>
                <w:kern w:val="2"/>
                <w:sz w:val="28"/>
                <w:szCs w:val="28"/>
                <w:lang w:val="en-US" w:eastAsia="zh-CN" w:bidi="ar-SA"/>
              </w:rPr>
            </w:pPr>
            <w:r>
              <w:rPr>
                <w:rFonts w:hint="eastAsia" w:ascii="仿宋" w:hAnsi="仿宋" w:eastAsia="仿宋" w:cs="仿宋"/>
                <w:b/>
                <w:bCs/>
                <w:color w:val="0000FF"/>
                <w:kern w:val="2"/>
                <w:sz w:val="28"/>
                <w:szCs w:val="28"/>
                <w:lang w:val="en-US" w:eastAsia="zh-CN" w:bidi="ar-SA"/>
              </w:rPr>
              <w:t>投标人须自本项目招标公告发布之日起前溯三年内，承担过至少一项与本项目类型及规模相类似的环境竣工验收类项目服务业绩（须提供经双方签字盖章的有效合同文本扫描件作为证明材料）。</w:t>
            </w:r>
          </w:p>
          <w:p w14:paraId="2D5FA858">
            <w:pPr>
              <w:pStyle w:val="2"/>
              <w:numPr>
                <w:ilvl w:val="0"/>
                <w:numId w:val="0"/>
              </w:numPr>
              <w:rPr>
                <w:rFonts w:hint="eastAsia"/>
              </w:rPr>
            </w:pP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14:paraId="232DF435">
            <w:pPr>
              <w:pStyle w:val="2"/>
              <w:numPr>
                <w:ilvl w:val="0"/>
                <w:numId w:val="0"/>
              </w:numPr>
              <w:rPr>
                <w:rFonts w:hint="eastAsia"/>
              </w:rPr>
            </w:pPr>
          </w:p>
        </w:tc>
      </w:tr>
    </w:tbl>
    <w:p w14:paraId="208610CA">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715"/>
      <w:r>
        <w:rPr>
          <w:rFonts w:hint="eastAsia" w:ascii="仿宋" w:hAnsi="仿宋" w:eastAsia="仿宋" w:cs="仿宋"/>
          <w:bCs/>
          <w:sz w:val="44"/>
          <w:szCs w:val="44"/>
        </w:rPr>
        <w:t>采购需求</w:t>
      </w:r>
      <w:bookmarkEnd w:id="4"/>
    </w:p>
    <w:p w14:paraId="47E4FBA9">
      <w:pPr>
        <w:widowControl/>
        <w:numPr>
          <w:ilvl w:val="0"/>
          <w:numId w:val="0"/>
        </w:numPr>
        <w:jc w:val="both"/>
        <w:outlineLvl w:val="0"/>
        <w:rPr>
          <w:rFonts w:hint="eastAsia" w:ascii="仿宋" w:hAnsi="仿宋" w:eastAsia="仿宋" w:cs="仿宋"/>
          <w:bCs/>
          <w:sz w:val="44"/>
          <w:szCs w:val="44"/>
        </w:rPr>
      </w:pPr>
    </w:p>
    <w:p w14:paraId="60F6FE4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pPr>
      <w:r>
        <w:rPr>
          <w:rFonts w:hint="eastAsia" w:ascii="Arial Unicode MS" w:hAnsi="Arial Unicode MS" w:eastAsia="Arial Unicode MS" w:cs="Arial Unicode MS"/>
          <w:sz w:val="32"/>
          <w:szCs w:val="32"/>
          <w:lang w:val="en-US" w:eastAsia="zh-CN"/>
        </w:rPr>
        <w:t>基本情况</w:t>
      </w:r>
    </w:p>
    <w:p w14:paraId="5E32A1DA">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2020年4月，阜阳市颍东区环境保护局下发《关于阜阳市肿瘤医院新区项目环境影响报告书的批复》（东环行审字【2020】56号），同意我院新区开展废水防治及治理、废气防治及治理、噪声防治及治理、固废防治及治理的实施方案，并要求制定各种环境风险，同时要求项目建成后进行组织验收。现我院新区污水处理委托第三方正常运行中、排污许可证办结完成，已具备上报验收条件。</w:t>
      </w:r>
    </w:p>
    <w:p w14:paraId="04FD033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pPr>
      <w:r>
        <w:rPr>
          <w:rFonts w:hint="eastAsia" w:ascii="Arial Unicode MS" w:hAnsi="Arial Unicode MS" w:eastAsia="Arial Unicode MS" w:cs="Arial Unicode MS"/>
          <w:sz w:val="32"/>
          <w:szCs w:val="32"/>
          <w:lang w:val="en-US" w:eastAsia="zh-CN"/>
        </w:rPr>
        <w:t>采购需求</w:t>
      </w:r>
    </w:p>
    <w:p w14:paraId="7BC84F19">
      <w:pPr>
        <w:spacing w:line="360" w:lineRule="auto"/>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供应商须具备省级及以上质量技术监督部门颁发的检验检测机构资质认定证书（CMA证书），且证书需在有效期内，其检测能力需覆盖废水、废气、污泥、噪声检测项目（需提供资质认定证书及检验检测能力附表）；</w:t>
      </w:r>
    </w:p>
    <w:p w14:paraId="21B44E0F">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2、编制阜阳市肿瘤医院新区环境风险应急预案并组织验收，需符合国家及地方环保部门的相关规定和标准；</w:t>
      </w:r>
    </w:p>
    <w:p w14:paraId="74A3B129">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3、编制阜阳市肿瘤医院新区项目环境竣工报告并组织验收；</w:t>
      </w:r>
    </w:p>
    <w:p w14:paraId="1164D823">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themeColor="text1"/>
          <w:kern w:val="0"/>
          <w:sz w:val="28"/>
          <w:szCs w:val="28"/>
          <w:lang w:val="en-US" w:eastAsia="zh-CN"/>
          <w14:textFill>
            <w14:solidFill>
              <w14:schemeClr w14:val="tx1"/>
            </w14:solidFill>
          </w14:textFill>
        </w:rPr>
        <w:t>、根据验收三同时要求，</w:t>
      </w:r>
      <w:r>
        <w:rPr>
          <w:rFonts w:hint="eastAsia" w:ascii="仿宋" w:hAnsi="仿宋" w:eastAsia="仿宋" w:cs="仿宋"/>
          <w:color w:val="000000"/>
          <w:kern w:val="0"/>
          <w:sz w:val="28"/>
          <w:szCs w:val="28"/>
          <w:lang w:val="en-US" w:eastAsia="zh-CN"/>
        </w:rPr>
        <w:t>连续两天环境现状检测并出具环保部门认可的检测报告，每天至少检测一次，主要包含：</w:t>
      </w:r>
    </w:p>
    <w:p w14:paraId="7A557620">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废水检测：污水处理站进口、污水处理站出口、市政管网出口；</w:t>
      </w:r>
    </w:p>
    <w:p w14:paraId="7E1DA556">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废气检测：锅炉烟囱出口、污水处理站废气活性炭吸附装置进口、食堂油烟净化器出口、备用发电机房、院区内上风向、院区下风向；</w:t>
      </w:r>
    </w:p>
    <w:p w14:paraId="6A3C13BD">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噪声检测：院区全区域噪声检测；</w:t>
      </w:r>
    </w:p>
    <w:p w14:paraId="14F4D784">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固废资料收集及核验等； 具体检测规范以环保局要求为准。</w:t>
      </w:r>
    </w:p>
    <w:p w14:paraId="18215FF1">
      <w:pPr>
        <w:pStyle w:val="2"/>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5、中标单位中标后，需提供施工方案及人员资质，其中组成员（不少于一人）具有环境保护工程相关专业中级及以上技术职称或具有水、大气、噪声等检测（监测）类证书，如签订合同七天内未提供，采购方有权解除合同，产生一切损失由中标单位承担。</w:t>
      </w:r>
    </w:p>
    <w:p w14:paraId="0FE81CCD">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sectPr>
          <w:footerReference r:id="rId6" w:type="default"/>
          <w:type w:val="continuous"/>
          <w:pgSz w:w="11906" w:h="16838"/>
          <w:pgMar w:top="1440" w:right="964" w:bottom="850" w:left="1417" w:header="851" w:footer="992" w:gutter="0"/>
          <w:pgNumType w:fmt="decimal" w:start="1"/>
          <w:cols w:space="0" w:num="1"/>
          <w:docGrid w:type="lines" w:linePitch="312" w:charSpace="0"/>
        </w:sectPr>
      </w:pPr>
      <w:r>
        <w:rPr>
          <w:rFonts w:hint="eastAsia" w:ascii="Arial Unicode MS" w:hAnsi="Arial Unicode MS" w:eastAsia="Arial Unicode MS" w:cs="Arial Unicode MS"/>
          <w:sz w:val="32"/>
          <w:szCs w:val="32"/>
          <w:lang w:val="en-US" w:eastAsia="zh-CN"/>
        </w:rPr>
        <w:t>报价要求</w:t>
      </w:r>
    </w:p>
    <w:p w14:paraId="2973B9DC">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本项目采用总价包干，报价包括为完成本项目产生的全部费用，包括但不限于设计、制作、安装费、检测费，采购人后期不再追加除报价外的任何其他费用，请投标人谨慎报价。</w:t>
      </w:r>
    </w:p>
    <w:p w14:paraId="246FD66D">
      <w:pPr>
        <w:spacing w:line="360" w:lineRule="auto"/>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备注：（1）上表中项目特征描述中的要求为必须满足项，投标人须如实响应，投标文件中未提供响应或响应内容不满足要求的，投标无效。</w:t>
      </w:r>
    </w:p>
    <w:p w14:paraId="33E44633">
      <w:pPr>
        <w:spacing w:line="360" w:lineRule="auto"/>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（2）本项目为总价报价，投标总价包括完成本项目所产生的所有费用，为合同的最终价格，为签订合同的依据。</w:t>
      </w:r>
    </w:p>
    <w:p w14:paraId="46300877">
      <w:pPr>
        <w:pStyle w:val="12"/>
        <w:rPr>
          <w:rFonts w:hint="eastAsia" w:ascii="仿宋" w:hAnsi="仿宋" w:eastAsia="仿宋" w:cs="仿宋"/>
          <w:lang w:eastAsia="zh-Hans"/>
        </w:rPr>
      </w:pPr>
    </w:p>
    <w:p w14:paraId="356D7A19">
      <w:pPr>
        <w:pStyle w:val="12"/>
        <w:rPr>
          <w:rFonts w:hint="eastAsia" w:ascii="仿宋" w:hAnsi="仿宋" w:eastAsia="仿宋" w:cs="仿宋"/>
          <w:lang w:eastAsia="zh-Hans"/>
        </w:rPr>
      </w:pPr>
    </w:p>
    <w:p w14:paraId="21AAFE05">
      <w:pPr>
        <w:spacing w:line="560" w:lineRule="exact"/>
        <w:jc w:val="center"/>
        <w:outlineLvl w:val="0"/>
        <w:rPr>
          <w:rFonts w:ascii="黑体" w:hAnsi="黑体" w:eastAsia="黑体" w:cs="黑体"/>
          <w:bCs/>
          <w:sz w:val="44"/>
          <w:szCs w:val="44"/>
        </w:rPr>
      </w:pPr>
      <w:bookmarkStart w:id="5" w:name="_Toc11192"/>
      <w:r>
        <w:rPr>
          <w:rFonts w:hint="eastAsia" w:ascii="黑体" w:hAnsi="黑体" w:eastAsia="黑体" w:cs="黑体"/>
          <w:bCs/>
          <w:sz w:val="44"/>
          <w:szCs w:val="44"/>
        </w:rPr>
        <w:t>第四章 评审办法</w:t>
      </w:r>
      <w:bookmarkEnd w:id="5"/>
    </w:p>
    <w:p w14:paraId="2CB26E22">
      <w:pPr>
        <w:spacing w:line="560" w:lineRule="exact"/>
        <w:jc w:val="center"/>
        <w:rPr>
          <w:rFonts w:ascii="黑体" w:hAnsi="黑体" w:eastAsia="黑体" w:cs="黑体"/>
          <w:bCs/>
          <w:sz w:val="44"/>
          <w:szCs w:val="44"/>
        </w:rPr>
      </w:pPr>
    </w:p>
    <w:p w14:paraId="034D72AD">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7C507F07">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9B9E86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11542D5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3C2178C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6" w:name="_Hlk42353593"/>
      <w:r>
        <w:rPr>
          <w:rFonts w:hint="eastAsia" w:ascii="宋体" w:hAnsi="宋体" w:cs="宋体"/>
          <w:kern w:val="0"/>
          <w:sz w:val="32"/>
          <w:szCs w:val="32"/>
        </w:rPr>
        <w:t>.询比小组负责具体评审事务，并独立履行下列职责：</w:t>
      </w:r>
    </w:p>
    <w:p w14:paraId="7FC5C7D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451BBAD8">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6"/>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33BDCA1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B9C014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3DF60FAF">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57A82BF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询比</w:t>
      </w:r>
      <w:r>
        <w:rPr>
          <w:rFonts w:hint="eastAsia" w:ascii="宋体" w:hAnsi="宋体" w:cs="宋体"/>
          <w:kern w:val="0"/>
          <w:sz w:val="32"/>
          <w:szCs w:val="32"/>
          <w:lang w:val="en-US" w:eastAsia="zh-CN"/>
        </w:rPr>
        <w:t>文件认定的其他原则。</w:t>
      </w:r>
    </w:p>
    <w:p w14:paraId="6D8DD9C0">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0B7C65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4EA697A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002AE65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小组认为供应商的报价明显低于其他通过符合性审查供应商的报价，有可能影响产品质量或者不能诚信履约的，供应商需在规定时间内提供报价合理性的书面说明，供应商不能证明其报价合理性的，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0F93020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70CC301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4ADE1BE7">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14:paraId="7AD58CFF"/>
    <w:p w14:paraId="068DE7A2">
      <w:pPr>
        <w:pStyle w:val="11"/>
        <w:ind w:left="0" w:leftChars="0" w:firstLine="0" w:firstLineChars="0"/>
        <w:rPr>
          <w:rFonts w:ascii="宋体" w:hAnsi="宋体" w:cs="宋体"/>
          <w:kern w:val="0"/>
          <w:sz w:val="32"/>
          <w:szCs w:val="32"/>
        </w:rPr>
      </w:pPr>
    </w:p>
    <w:p w14:paraId="0D20794F">
      <w:pPr>
        <w:pStyle w:val="12"/>
        <w:rPr>
          <w:rFonts w:ascii="宋体" w:hAnsi="宋体" w:cs="宋体"/>
          <w:kern w:val="0"/>
          <w:sz w:val="32"/>
          <w:szCs w:val="32"/>
        </w:rPr>
      </w:pPr>
    </w:p>
    <w:p w14:paraId="1526AEF6">
      <w:pPr>
        <w:pStyle w:val="12"/>
        <w:rPr>
          <w:rFonts w:ascii="宋体" w:hAnsi="宋体" w:cs="宋体"/>
          <w:kern w:val="0"/>
          <w:sz w:val="32"/>
          <w:szCs w:val="32"/>
        </w:rPr>
      </w:pPr>
    </w:p>
    <w:p w14:paraId="112058D6">
      <w:pPr>
        <w:pStyle w:val="12"/>
        <w:rPr>
          <w:rFonts w:ascii="宋体" w:hAnsi="宋体" w:cs="宋体"/>
          <w:kern w:val="0"/>
          <w:sz w:val="32"/>
          <w:szCs w:val="32"/>
        </w:rPr>
      </w:pPr>
    </w:p>
    <w:p w14:paraId="180526AB">
      <w:pPr>
        <w:pStyle w:val="12"/>
        <w:rPr>
          <w:rFonts w:ascii="宋体" w:hAnsi="宋体" w:cs="宋体"/>
          <w:kern w:val="0"/>
          <w:sz w:val="32"/>
          <w:szCs w:val="32"/>
        </w:rPr>
      </w:pP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D1644D7">
      <w:pPr>
        <w:spacing w:line="560" w:lineRule="exact"/>
        <w:jc w:val="center"/>
        <w:outlineLvl w:val="0"/>
        <w:rPr>
          <w:rFonts w:hint="eastAsia" w:ascii="黑体" w:hAnsi="黑体" w:eastAsia="黑体" w:cs="黑体"/>
          <w:bCs/>
          <w:sz w:val="44"/>
          <w:szCs w:val="44"/>
        </w:rPr>
      </w:pPr>
    </w:p>
    <w:p w14:paraId="074ED9A3">
      <w:pPr>
        <w:spacing w:line="560" w:lineRule="exact"/>
        <w:jc w:val="center"/>
        <w:outlineLvl w:val="0"/>
        <w:rPr>
          <w:rFonts w:hint="eastAsia" w:ascii="黑体" w:hAnsi="黑体" w:eastAsia="黑体" w:cs="黑体"/>
          <w:bCs/>
          <w:sz w:val="44"/>
          <w:szCs w:val="44"/>
        </w:rPr>
      </w:pPr>
    </w:p>
    <w:p w14:paraId="4874FB4D">
      <w:pPr>
        <w:pStyle w:val="11"/>
        <w:rPr>
          <w:rFonts w:hint="eastAsia" w:ascii="黑体" w:hAnsi="黑体" w:eastAsia="黑体" w:cs="黑体"/>
          <w:bCs/>
          <w:sz w:val="44"/>
          <w:szCs w:val="44"/>
        </w:rPr>
      </w:pPr>
    </w:p>
    <w:p w14:paraId="0A7CC514">
      <w:pPr>
        <w:pStyle w:val="12"/>
        <w:rPr>
          <w:rFonts w:hint="eastAsia" w:ascii="黑体" w:hAnsi="黑体" w:eastAsia="黑体" w:cs="黑体"/>
          <w:bCs/>
          <w:sz w:val="44"/>
          <w:szCs w:val="44"/>
        </w:rPr>
      </w:pPr>
    </w:p>
    <w:p w14:paraId="2DEA018F">
      <w:pPr>
        <w:spacing w:line="560" w:lineRule="exact"/>
        <w:jc w:val="both"/>
        <w:outlineLvl w:val="0"/>
        <w:rPr>
          <w:rFonts w:hint="eastAsia" w:ascii="黑体" w:hAnsi="黑体" w:eastAsia="黑体" w:cs="黑体"/>
          <w:bCs/>
          <w:sz w:val="44"/>
          <w:szCs w:val="44"/>
        </w:rPr>
      </w:pPr>
    </w:p>
    <w:p w14:paraId="6E3793EF">
      <w:pPr>
        <w:spacing w:line="560" w:lineRule="exact"/>
        <w:jc w:val="both"/>
        <w:outlineLvl w:val="0"/>
        <w:rPr>
          <w:rFonts w:hint="eastAsia" w:ascii="黑体" w:hAnsi="黑体" w:eastAsia="黑体" w:cs="黑体"/>
          <w:bCs/>
          <w:sz w:val="44"/>
          <w:szCs w:val="44"/>
        </w:rPr>
      </w:pPr>
    </w:p>
    <w:p w14:paraId="6B4E100C">
      <w:pPr>
        <w:spacing w:line="560" w:lineRule="exact"/>
        <w:jc w:val="both"/>
        <w:outlineLvl w:val="0"/>
        <w:rPr>
          <w:rFonts w:hint="eastAsia"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7" w:name="_Toc17888"/>
      <w:r>
        <w:rPr>
          <w:rFonts w:hint="eastAsia" w:ascii="黑体" w:hAnsi="黑体" w:eastAsia="黑体" w:cs="黑体"/>
          <w:bCs/>
          <w:sz w:val="44"/>
          <w:szCs w:val="44"/>
        </w:rPr>
        <w:t>第五章 询比响应文件格式</w:t>
      </w:r>
      <w:bookmarkEnd w:id="7"/>
    </w:p>
    <w:p w14:paraId="1D51AB09">
      <w:pPr>
        <w:spacing w:line="700" w:lineRule="exact"/>
        <w:jc w:val="center"/>
        <w:rPr>
          <w:rFonts w:ascii="仿宋_GB2312" w:hAnsi="仿宋_GB2312" w:eastAsia="仿宋_GB2312" w:cs="仿宋_GB2312"/>
          <w:sz w:val="32"/>
          <w:szCs w:val="32"/>
        </w:rPr>
      </w:pPr>
    </w:p>
    <w:p w14:paraId="1D491DD3">
      <w:pPr>
        <w:jc w:val="center"/>
        <w:rPr>
          <w:rFonts w:hint="default" w:ascii="仿宋" w:hAnsi="仿宋" w:eastAsia="仿宋" w:cs="仿宋"/>
          <w:b/>
          <w:bCs/>
          <w:sz w:val="60"/>
          <w:szCs w:val="60"/>
          <w:lang w:val="en-US"/>
        </w:rPr>
      </w:pPr>
      <w:r>
        <w:rPr>
          <w:rFonts w:hint="eastAsia" w:ascii="仿宋" w:hAnsi="仿宋" w:eastAsia="仿宋" w:cs="仿宋"/>
          <w:b/>
          <w:bCs/>
          <w:sz w:val="60"/>
          <w:szCs w:val="60"/>
          <w:lang w:val="en-US" w:eastAsia="zh-CN"/>
        </w:rPr>
        <w:t>阜阳市肿瘤医院颍河东路院区委托第三方环境竣工验收项目（二次）</w:t>
      </w:r>
    </w:p>
    <w:p w14:paraId="7CCEC8B0">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8" w:name="_Hlt50174722"/>
      <w:bookmarkEnd w:id="8"/>
      <w:bookmarkStart w:id="9" w:name="_Toc269135708"/>
      <w:bookmarkEnd w:id="9"/>
      <w:bookmarkStart w:id="10" w:name="_Hlt50174972"/>
      <w:bookmarkEnd w:id="10"/>
      <w:bookmarkStart w:id="11" w:name="_Hlt519045470"/>
      <w:bookmarkEnd w:id="11"/>
      <w:bookmarkStart w:id="12" w:name="_Hlt519045391"/>
      <w:bookmarkEnd w:id="12"/>
      <w:bookmarkStart w:id="13" w:name="_Hlt50174708"/>
      <w:bookmarkEnd w:id="13"/>
      <w:bookmarkStart w:id="14" w:name="_Hlt509738509"/>
      <w:bookmarkEnd w:id="14"/>
      <w:bookmarkStart w:id="15" w:name="_Hlt519068595"/>
      <w:bookmarkEnd w:id="15"/>
      <w:bookmarkStart w:id="16" w:name="_Hlt533408877"/>
      <w:bookmarkEnd w:id="16"/>
      <w:bookmarkStart w:id="17" w:name="_Hlt509738521"/>
      <w:bookmarkEnd w:id="17"/>
      <w:bookmarkStart w:id="18" w:name="_Toc197934561"/>
      <w:bookmarkEnd w:id="18"/>
      <w:bookmarkStart w:id="19" w:name="_Toc282517740"/>
      <w:bookmarkEnd w:id="19"/>
    </w:p>
    <w:p w14:paraId="74DF8A2B">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五、询比内容要求响应表</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、资格审查证明文件</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0" w:name="_Toc24628"/>
      <w:r>
        <w:rPr>
          <w:rFonts w:hint="eastAsia" w:ascii="黑体" w:hAnsi="黑体" w:eastAsia="黑体" w:cs="黑体"/>
          <w:color w:val="000000"/>
          <w:kern w:val="0"/>
          <w:sz w:val="32"/>
          <w:szCs w:val="32"/>
        </w:rPr>
        <w:t>一、开标一览表</w:t>
      </w:r>
      <w:bookmarkEnd w:id="20"/>
    </w:p>
    <w:tbl>
      <w:tblPr>
        <w:tblStyle w:val="22"/>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71E38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712A5B11">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w:t>
            </w:r>
            <w:r>
              <w:rPr>
                <w:rFonts w:hint="eastAsia" w:ascii="仿宋_GB2312" w:hAnsi="仿宋_GB2312" w:eastAsia="仿宋_GB2312" w:cs="仿宋_GB2312"/>
                <w:kern w:val="0"/>
                <w:sz w:val="32"/>
                <w:szCs w:val="32"/>
                <w:lang w:val="en-US" w:eastAsia="zh-CN"/>
              </w:rPr>
              <w:t>期限</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ascii="仿宋_GB2312" w:hAnsi="仿宋_GB2312" w:eastAsia="仿宋_GB2312" w:cs="仿宋_GB2312"/>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rPr>
              <w:t>供应商报价合计不得超过最高投标限价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则将会被否决响应。</w:t>
            </w:r>
          </w:p>
        </w:tc>
      </w:tr>
    </w:tbl>
    <w:p w14:paraId="5B12BB1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D4436E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7117D66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1E5461C">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63B58E25">
      <w:pPr>
        <w:widowControl/>
        <w:jc w:val="left"/>
        <w:rPr>
          <w:rFonts w:ascii="黑体" w:hAnsi="黑体" w:eastAsia="黑体" w:cs="黑体"/>
          <w:color w:val="000000"/>
          <w:kern w:val="0"/>
          <w:sz w:val="32"/>
          <w:szCs w:val="32"/>
        </w:rPr>
      </w:pPr>
      <w:bookmarkStart w:id="21" w:name="_Toc197934563"/>
      <w:bookmarkEnd w:id="21"/>
      <w:bookmarkStart w:id="22" w:name="_Toc516969097"/>
      <w:bookmarkEnd w:id="22"/>
      <w:bookmarkStart w:id="23" w:name="_Hlt509716873"/>
      <w:bookmarkEnd w:id="23"/>
      <w:bookmarkStart w:id="24" w:name="_Hlt533409360"/>
      <w:bookmarkEnd w:id="24"/>
      <w:bookmarkStart w:id="25" w:name="_Toc269135710"/>
      <w:bookmarkEnd w:id="25"/>
      <w:bookmarkStart w:id="26" w:name="_Hlt519045798"/>
      <w:bookmarkEnd w:id="26"/>
      <w:bookmarkStart w:id="27" w:name="_Toc282517742"/>
      <w:bookmarkEnd w:id="27"/>
      <w:bookmarkStart w:id="28" w:name="_Hlt533408409"/>
      <w:bookmarkEnd w:id="28"/>
      <w:bookmarkStart w:id="29" w:name="_Hlt533408916"/>
      <w:bookmarkEnd w:id="29"/>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0" w:name="_Toc2432"/>
      <w:r>
        <w:rPr>
          <w:rFonts w:hint="eastAsia" w:ascii="黑体" w:hAnsi="黑体" w:eastAsia="黑体" w:cs="黑体"/>
          <w:color w:val="000000"/>
          <w:kern w:val="0"/>
          <w:sz w:val="32"/>
          <w:szCs w:val="32"/>
        </w:rPr>
        <w:t>二、响应函</w:t>
      </w:r>
      <w:bookmarkEnd w:id="30"/>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2、我方愿意按照询比文件约定的各项要求，向采购人提供所需的服务，投标总报价为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1"/>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19634"/>
      <w:r>
        <w:rPr>
          <w:rFonts w:hint="eastAsia" w:ascii="黑体" w:hAnsi="黑体" w:eastAsia="黑体" w:cs="黑体"/>
          <w:color w:val="000000"/>
          <w:kern w:val="0"/>
          <w:sz w:val="32"/>
          <w:szCs w:val="32"/>
        </w:rPr>
        <w:t>三、承诺书</w:t>
      </w:r>
      <w:bookmarkEnd w:id="31"/>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2" w:name="_Toc258576443"/>
      <w:bookmarkEnd w:id="32"/>
      <w:bookmarkStart w:id="33" w:name="_Toc246150332"/>
      <w:bookmarkEnd w:id="33"/>
      <w:bookmarkStart w:id="34" w:name="_Hlt509739007"/>
      <w:bookmarkEnd w:id="34"/>
      <w:bookmarkStart w:id="35" w:name="_Toc282517745"/>
      <w:bookmarkEnd w:id="35"/>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6" w:name="_Toc3598"/>
      <w:r>
        <w:rPr>
          <w:rFonts w:hint="eastAsia" w:ascii="黑体" w:hAnsi="黑体" w:eastAsia="黑体" w:cs="黑体"/>
          <w:color w:val="000000"/>
          <w:kern w:val="0"/>
          <w:sz w:val="32"/>
          <w:szCs w:val="32"/>
        </w:rPr>
        <w:t>四、法人身份证明和授权委托书</w:t>
      </w:r>
      <w:bookmarkEnd w:id="36"/>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w:t>
      </w:r>
      <w:r>
        <w:rPr>
          <w:rFonts w:hint="eastAsia" w:ascii="宋体" w:hAnsi="宋体"/>
          <w:color w:val="000000"/>
          <w:sz w:val="28"/>
          <w:szCs w:val="28"/>
          <w:lang w:val="en-US" w:eastAsia="zh-CN"/>
        </w:rPr>
        <w:t>由</w:t>
      </w:r>
      <w:r>
        <w:rPr>
          <w:rFonts w:hint="eastAsia" w:ascii="宋体" w:hAnsi="宋体"/>
          <w:color w:val="000000"/>
          <w:sz w:val="28"/>
          <w:szCs w:val="28"/>
        </w:rPr>
        <w:t>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7" w:name="_Toc4242"/>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采购需求</w:t>
      </w:r>
      <w:r>
        <w:rPr>
          <w:rFonts w:hint="eastAsia" w:ascii="黑体" w:hAnsi="黑体" w:eastAsia="黑体" w:cs="黑体"/>
          <w:color w:val="000000"/>
          <w:kern w:val="0"/>
          <w:sz w:val="32"/>
          <w:szCs w:val="32"/>
        </w:rPr>
        <w:t>内容要求响应表</w:t>
      </w:r>
      <w:bookmarkEnd w:id="37"/>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38" w:name="_Hlt519068455"/>
      <w:bookmarkEnd w:id="38"/>
      <w:bookmarkStart w:id="39" w:name="_Hlt533408944"/>
      <w:bookmarkEnd w:id="39"/>
      <w:bookmarkStart w:id="40" w:name="_Hlt514495724"/>
      <w:bookmarkEnd w:id="40"/>
      <w:bookmarkStart w:id="41" w:name="_Hlt509649506"/>
      <w:bookmarkEnd w:id="41"/>
      <w:bookmarkStart w:id="42" w:name="_Toc516969105"/>
      <w:bookmarkEnd w:id="42"/>
      <w:bookmarkStart w:id="43" w:name="_Toc172171560"/>
      <w:bookmarkEnd w:id="43"/>
      <w:bookmarkStart w:id="44" w:name="_Hlt526418352"/>
      <w:bookmarkEnd w:id="44"/>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5" w:name="_Toc16113"/>
      <w:r>
        <w:rPr>
          <w:rFonts w:hint="eastAsia" w:ascii="仿宋_GB2312" w:hAnsi="仿宋_GB2312" w:eastAsia="仿宋_GB2312" w:cs="仿宋_GB2312"/>
          <w:color w:val="000000"/>
          <w:kern w:val="0"/>
          <w:sz w:val="32"/>
          <w:szCs w:val="32"/>
        </w:rPr>
        <w:t>（格式由投标人自定）</w:t>
      </w:r>
      <w:bookmarkEnd w:id="45"/>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6" w:name="_Toc13567"/>
      <w:bookmarkStart w:id="47" w:name="_Toc9159"/>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、供应商认为需要说明的其他内容</w:t>
      </w:r>
      <w:bookmarkEnd w:id="46"/>
      <w:bookmarkEnd w:id="47"/>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0BD7CB54">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EAF73-A1E5-4C1F-A0EE-FB5C91DFB0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E038D86E-68A2-49E1-8C16-BC99DBD6D407}"/>
  </w:font>
  <w:font w:name="仿宋_GB2312">
    <w:panose1 w:val="02010609030101010101"/>
    <w:charset w:val="86"/>
    <w:family w:val="modern"/>
    <w:pitch w:val="default"/>
    <w:sig w:usb0="00000001" w:usb1="080E0000" w:usb2="00000000" w:usb3="00000000" w:csb0="00040000" w:csb1="00000000"/>
    <w:embedRegular r:id="rId3" w:fontKey="{7767F389-A341-46B5-A1B3-8A30EC6FBD0B}"/>
  </w:font>
  <w:font w:name="Wingdings 2">
    <w:panose1 w:val="05020102010507070707"/>
    <w:charset w:val="02"/>
    <w:family w:val="roman"/>
    <w:pitch w:val="default"/>
    <w:sig w:usb0="00000000" w:usb1="00000000" w:usb2="00000000" w:usb3="00000000" w:csb0="80000000" w:csb1="00000000"/>
    <w:embedRegular r:id="rId4" w:fontKey="{BEAF46D2-FDAB-47E0-AE3F-16A688364D46}"/>
  </w:font>
  <w:font w:name="Arial Unicode MS">
    <w:panose1 w:val="020B0604020202020204"/>
    <w:charset w:val="86"/>
    <w:family w:val="auto"/>
    <w:pitch w:val="default"/>
    <w:sig w:usb0="F7FFAEFF" w:usb1="F9DFFFFF" w:usb2="0000007F" w:usb3="00000000" w:csb0="203F01FF" w:csb1="DFFF0000"/>
    <w:embedRegular r:id="rId5" w:fontKey="{C3CB5EB6-0886-4018-9ACA-999D013E9F48}"/>
  </w:font>
  <w:font w:name="方正小标宋简体">
    <w:panose1 w:val="03000509000000000000"/>
    <w:charset w:val="86"/>
    <w:family w:val="auto"/>
    <w:pitch w:val="default"/>
    <w:sig w:usb0="00000001" w:usb1="080E0000" w:usb2="00000000" w:usb3="00000000" w:csb0="00040000" w:csb1="00000000"/>
    <w:embedRegular r:id="rId6" w:fontKey="{9218D9C2-DF52-4E73-906E-024A2ACEE8C1}"/>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7FFAEFF" w:usb1="F9DFFFFF" w:usb2="0000007F" w:usb3="00000000" w:csb0="203F01FF" w:csb1="DFFF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8"/>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8"/>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98ED5"/>
    <w:multiLevelType w:val="singleLevel"/>
    <w:tmpl w:val="CA598ED5"/>
    <w:lvl w:ilvl="0" w:tentative="0">
      <w:start w:val="1"/>
      <w:numFmt w:val="decimal"/>
      <w:suff w:val="nothing"/>
      <w:lvlText w:val="%1、"/>
      <w:lvlJc w:val="left"/>
    </w:lvl>
  </w:abstractNum>
  <w:abstractNum w:abstractNumId="1">
    <w:nsid w:val="12E3B31F"/>
    <w:multiLevelType w:val="singleLevel"/>
    <w:tmpl w:val="12E3B31F"/>
    <w:lvl w:ilvl="0" w:tentative="0">
      <w:start w:val="1"/>
      <w:numFmt w:val="chineseCounting"/>
      <w:suff w:val="nothing"/>
      <w:lvlText w:val="%1、"/>
      <w:lvlJc w:val="left"/>
      <w:rPr>
        <w:rFonts w:hint="eastAsia"/>
      </w:rPr>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50B26"/>
    <w:rsid w:val="11B22F57"/>
    <w:rsid w:val="11FF551A"/>
    <w:rsid w:val="12353631"/>
    <w:rsid w:val="12A12A75"/>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2E55376"/>
    <w:rsid w:val="23007343"/>
    <w:rsid w:val="231B5F2B"/>
    <w:rsid w:val="233F3EA8"/>
    <w:rsid w:val="235832D1"/>
    <w:rsid w:val="2378512C"/>
    <w:rsid w:val="239006C7"/>
    <w:rsid w:val="23962661"/>
    <w:rsid w:val="23962FF0"/>
    <w:rsid w:val="23EE53EE"/>
    <w:rsid w:val="23F45485"/>
    <w:rsid w:val="24015121"/>
    <w:rsid w:val="24062738"/>
    <w:rsid w:val="241E3F25"/>
    <w:rsid w:val="24201D6C"/>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762303"/>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66C0B20"/>
    <w:rsid w:val="36BE50F4"/>
    <w:rsid w:val="36CE5337"/>
    <w:rsid w:val="37215DAE"/>
    <w:rsid w:val="372C6501"/>
    <w:rsid w:val="37557806"/>
    <w:rsid w:val="377C1237"/>
    <w:rsid w:val="3786321E"/>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A258C"/>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083D42"/>
    <w:rsid w:val="57460AC2"/>
    <w:rsid w:val="57C57C38"/>
    <w:rsid w:val="583C5DBB"/>
    <w:rsid w:val="585711D8"/>
    <w:rsid w:val="58676F42"/>
    <w:rsid w:val="587A49F5"/>
    <w:rsid w:val="5898534D"/>
    <w:rsid w:val="590206E9"/>
    <w:rsid w:val="592B79DB"/>
    <w:rsid w:val="59A73A9A"/>
    <w:rsid w:val="59BC506B"/>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47042E"/>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E39FD"/>
    <w:rsid w:val="6EBF142E"/>
    <w:rsid w:val="6EFF4B44"/>
    <w:rsid w:val="6F1277AF"/>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704B26"/>
    <w:rsid w:val="77972F48"/>
    <w:rsid w:val="77F60E8B"/>
    <w:rsid w:val="77FD3531"/>
    <w:rsid w:val="78560346"/>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835FD4"/>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7">
    <w:name w:val="heading 2"/>
    <w:basedOn w:val="1"/>
    <w:next w:val="1"/>
    <w:link w:val="29"/>
    <w:qFormat/>
    <w:locked/>
    <w:uiPriority w:val="0"/>
    <w:pPr>
      <w:keepNext/>
      <w:keepLines/>
      <w:spacing w:before="260" w:after="260" w:line="413" w:lineRule="auto"/>
      <w:outlineLvl w:val="1"/>
    </w:pPr>
    <w:rPr>
      <w:rFonts w:ascii="Cambria" w:hAnsi="Cambria"/>
      <w:b/>
      <w:color w:val="000000"/>
      <w:kern w:val="0"/>
      <w:sz w:val="32"/>
      <w:szCs w:val="32"/>
    </w:rPr>
  </w:style>
  <w:style w:type="paragraph" w:styleId="8">
    <w:name w:val="heading 3"/>
    <w:basedOn w:val="1"/>
    <w:next w:val="1"/>
    <w:link w:val="41"/>
    <w:qFormat/>
    <w:locked/>
    <w:uiPriority w:val="0"/>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38"/>
    <w:semiHidden/>
    <w:unhideWhenUsed/>
    <w:qFormat/>
    <w:uiPriority w:val="99"/>
    <w:pPr>
      <w:ind w:firstLine="420" w:firstLineChars="200"/>
    </w:pPr>
  </w:style>
  <w:style w:type="paragraph" w:styleId="3">
    <w:name w:val="Body Text Indent"/>
    <w:basedOn w:val="1"/>
    <w:next w:val="4"/>
    <w:link w:val="37"/>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ind w:left="420" w:hanging="420"/>
    </w:pPr>
    <w:rPr>
      <w:sz w:val="28"/>
      <w:szCs w:val="20"/>
    </w:rPr>
  </w:style>
  <w:style w:type="paragraph" w:styleId="10">
    <w:name w:val="annotation text"/>
    <w:basedOn w:val="1"/>
    <w:semiHidden/>
    <w:unhideWhenUsed/>
    <w:qFormat/>
    <w:uiPriority w:val="99"/>
    <w:pPr>
      <w:jc w:val="left"/>
    </w:pPr>
  </w:style>
  <w:style w:type="paragraph" w:styleId="11">
    <w:name w:val="Body Text"/>
    <w:basedOn w:val="1"/>
    <w:next w:val="12"/>
    <w:link w:val="36"/>
    <w:qFormat/>
    <w:uiPriority w:val="1"/>
    <w:pPr>
      <w:spacing w:before="12"/>
      <w:ind w:left="100"/>
    </w:pPr>
    <w:rPr>
      <w:rFonts w:ascii="宋体" w:hAnsi="宋体" w:cs="宋体"/>
      <w:sz w:val="24"/>
      <w:szCs w:val="24"/>
      <w:lang w:val="zh-CN" w:bidi="zh-CN"/>
    </w:rPr>
  </w:style>
  <w:style w:type="paragraph" w:styleId="12">
    <w:name w:val="Body Text 2"/>
    <w:basedOn w:val="1"/>
    <w:qFormat/>
    <w:uiPriority w:val="0"/>
    <w:pPr>
      <w:spacing w:after="120" w:afterLines="0" w:line="480" w:lineRule="auto"/>
    </w:pPr>
    <w:rPr>
      <w:rFonts w:ascii="Times New Roman" w:eastAsia="宋体"/>
    </w:rPr>
  </w:style>
  <w:style w:type="paragraph" w:styleId="13">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4">
    <w:name w:val="Plain Text"/>
    <w:basedOn w:val="1"/>
    <w:semiHidden/>
    <w:unhideWhenUsed/>
    <w:qFormat/>
    <w:uiPriority w:val="99"/>
    <w:rPr>
      <w:rFonts w:hAnsi="Courier New" w:cs="Courier New" w:asciiTheme="minorEastAsia" w:eastAsiaTheme="minorEastAsia"/>
    </w:rPr>
  </w:style>
  <w:style w:type="paragraph" w:styleId="15">
    <w:name w:val="Date"/>
    <w:basedOn w:val="1"/>
    <w:next w:val="1"/>
    <w:qFormat/>
    <w:uiPriority w:val="0"/>
    <w:pPr>
      <w:ind w:left="2500" w:leftChars="2500"/>
    </w:pPr>
    <w:rPr>
      <w:rFonts w:hint="eastAsia" w:ascii="宋体" w:hAnsi="Courier New"/>
      <w:sz w:val="24"/>
      <w:szCs w:val="21"/>
    </w:rPr>
  </w:style>
  <w:style w:type="paragraph" w:styleId="16">
    <w:name w:val="Balloon Text"/>
    <w:basedOn w:val="1"/>
    <w:link w:val="28"/>
    <w:semiHidden/>
    <w:qFormat/>
    <w:uiPriority w:val="99"/>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20">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1">
    <w:name w:val="Body Text First Indent"/>
    <w:basedOn w:val="11"/>
    <w:next w:val="1"/>
    <w:qFormat/>
    <w:uiPriority w:val="99"/>
    <w:pPr>
      <w:tabs>
        <w:tab w:val="left" w:pos="567"/>
      </w:tabs>
    </w:pPr>
    <w:rPr>
      <w:kern w:val="0"/>
    </w:r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qFormat/>
    <w:uiPriority w:val="99"/>
    <w:rPr>
      <w:rFonts w:cs="Times New Roman"/>
      <w:color w:val="0000FF"/>
      <w:u w:val="single"/>
    </w:rPr>
  </w:style>
  <w:style w:type="character" w:customStyle="1" w:styleId="26">
    <w:name w:val="页眉 字符"/>
    <w:link w:val="18"/>
    <w:qFormat/>
    <w:locked/>
    <w:uiPriority w:val="99"/>
    <w:rPr>
      <w:rFonts w:cs="Times New Roman"/>
      <w:sz w:val="18"/>
      <w:szCs w:val="18"/>
    </w:rPr>
  </w:style>
  <w:style w:type="character" w:customStyle="1" w:styleId="27">
    <w:name w:val="页脚 字符"/>
    <w:link w:val="17"/>
    <w:qFormat/>
    <w:locked/>
    <w:uiPriority w:val="99"/>
    <w:rPr>
      <w:rFonts w:cs="Times New Roman"/>
      <w:sz w:val="18"/>
      <w:szCs w:val="18"/>
    </w:rPr>
  </w:style>
  <w:style w:type="character" w:customStyle="1" w:styleId="28">
    <w:name w:val="批注框文本 字符"/>
    <w:link w:val="16"/>
    <w:semiHidden/>
    <w:qFormat/>
    <w:locked/>
    <w:uiPriority w:val="99"/>
    <w:rPr>
      <w:rFonts w:cs="Times New Roman"/>
      <w:sz w:val="18"/>
      <w:szCs w:val="18"/>
    </w:rPr>
  </w:style>
  <w:style w:type="character" w:customStyle="1" w:styleId="29">
    <w:name w:val="标题 2 字符"/>
    <w:link w:val="7"/>
    <w:qFormat/>
    <w:uiPriority w:val="0"/>
    <w:rPr>
      <w:rFonts w:ascii="Cambria" w:hAnsi="Cambria"/>
      <w:b/>
      <w:color w:val="000000"/>
      <w:sz w:val="32"/>
      <w:szCs w:val="32"/>
    </w:rPr>
  </w:style>
  <w:style w:type="paragraph" w:styleId="30">
    <w:name w:val="List Paragraph"/>
    <w:basedOn w:val="1"/>
    <w:qFormat/>
    <w:uiPriority w:val="99"/>
    <w:pPr>
      <w:ind w:firstLine="420"/>
    </w:pPr>
    <w:rPr>
      <w:color w:val="000000"/>
      <w:kern w:val="1"/>
    </w:rPr>
  </w:style>
  <w:style w:type="paragraph" w:styleId="31">
    <w:name w:val="No Spacing"/>
    <w:link w:val="32"/>
    <w:qFormat/>
    <w:uiPriority w:val="1"/>
    <w:rPr>
      <w:rFonts w:asciiTheme="minorHAnsi" w:hAnsiTheme="minorHAnsi" w:eastAsiaTheme="minorEastAsia" w:cstheme="minorBidi"/>
      <w:sz w:val="22"/>
      <w:szCs w:val="22"/>
      <w:lang w:val="en-US" w:eastAsia="zh-CN" w:bidi="ar-SA"/>
    </w:rPr>
  </w:style>
  <w:style w:type="character" w:customStyle="1" w:styleId="32">
    <w:name w:val="无间隔 字符"/>
    <w:basedOn w:val="24"/>
    <w:link w:val="31"/>
    <w:qFormat/>
    <w:uiPriority w:val="1"/>
    <w:rPr>
      <w:rFonts w:asciiTheme="minorHAnsi" w:hAnsiTheme="minorHAnsi" w:eastAsiaTheme="minorEastAsia" w:cstheme="minorBidi"/>
      <w:sz w:val="22"/>
      <w:szCs w:val="22"/>
    </w:rPr>
  </w:style>
  <w:style w:type="character" w:customStyle="1" w:styleId="33">
    <w:name w:val="apple-style-span"/>
    <w:basedOn w:val="24"/>
    <w:qFormat/>
    <w:uiPriority w:val="0"/>
    <w:rPr>
      <w:rFonts w:hint="default" w:ascii="Times New Roman"/>
    </w:rPr>
  </w:style>
  <w:style w:type="character" w:customStyle="1" w:styleId="34">
    <w:name w:val="列出段落 Char Char"/>
    <w:link w:val="35"/>
    <w:qFormat/>
    <w:uiPriority w:val="0"/>
    <w:rPr>
      <w:sz w:val="28"/>
    </w:rPr>
  </w:style>
  <w:style w:type="paragraph" w:customStyle="1" w:styleId="35">
    <w:name w:val="列出段落1"/>
    <w:basedOn w:val="1"/>
    <w:link w:val="34"/>
    <w:qFormat/>
    <w:uiPriority w:val="0"/>
    <w:pPr>
      <w:widowControl/>
      <w:ind w:firstLine="420" w:firstLineChars="200"/>
      <w:jc w:val="left"/>
    </w:pPr>
    <w:rPr>
      <w:kern w:val="0"/>
      <w:sz w:val="28"/>
      <w:szCs w:val="20"/>
    </w:rPr>
  </w:style>
  <w:style w:type="character" w:customStyle="1" w:styleId="36">
    <w:name w:val="正文文本 字符"/>
    <w:basedOn w:val="24"/>
    <w:link w:val="11"/>
    <w:qFormat/>
    <w:uiPriority w:val="1"/>
    <w:rPr>
      <w:rFonts w:ascii="宋体" w:hAnsi="宋体" w:cs="宋体"/>
      <w:kern w:val="2"/>
      <w:sz w:val="24"/>
      <w:szCs w:val="24"/>
      <w:lang w:val="zh-CN" w:bidi="zh-CN"/>
    </w:rPr>
  </w:style>
  <w:style w:type="character" w:customStyle="1" w:styleId="37">
    <w:name w:val="正文文本缩进 字符"/>
    <w:basedOn w:val="24"/>
    <w:link w:val="3"/>
    <w:semiHidden/>
    <w:qFormat/>
    <w:uiPriority w:val="99"/>
    <w:rPr>
      <w:kern w:val="2"/>
      <w:sz w:val="21"/>
      <w:szCs w:val="22"/>
    </w:rPr>
  </w:style>
  <w:style w:type="character" w:customStyle="1" w:styleId="38">
    <w:name w:val="正文文本首行缩进 2 字符"/>
    <w:basedOn w:val="37"/>
    <w:link w:val="2"/>
    <w:semiHidden/>
    <w:qFormat/>
    <w:uiPriority w:val="99"/>
    <w:rPr>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table" w:customStyle="1" w:styleId="4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3 字符"/>
    <w:basedOn w:val="24"/>
    <w:link w:val="8"/>
    <w:qFormat/>
    <w:uiPriority w:val="0"/>
    <w:rPr>
      <w:rFonts w:ascii="Times New Roman" w:hAnsi="Times New Roman"/>
      <w:b/>
      <w:bCs/>
      <w:kern w:val="2"/>
      <w:sz w:val="32"/>
      <w:szCs w:val="32"/>
    </w:rPr>
  </w:style>
  <w:style w:type="character" w:customStyle="1" w:styleId="42">
    <w:name w:val="标题 1 字符"/>
    <w:basedOn w:val="24"/>
    <w:link w:val="6"/>
    <w:qFormat/>
    <w:uiPriority w:val="0"/>
    <w:rPr>
      <w:b/>
      <w:bCs/>
      <w:kern w:val="44"/>
      <w:sz w:val="44"/>
      <w:szCs w:val="44"/>
    </w:rPr>
  </w:style>
  <w:style w:type="paragraph" w:customStyle="1" w:styleId="43">
    <w:name w:val="TOC 标题1"/>
    <w:basedOn w:val="6"/>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5">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6">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7">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8">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49">
    <w:name w:val="表内样式"/>
    <w:basedOn w:val="1"/>
    <w:qFormat/>
    <w:uiPriority w:val="0"/>
    <w:pPr>
      <w:widowControl/>
      <w:spacing w:line="276" w:lineRule="auto"/>
      <w:jc w:val="left"/>
    </w:pPr>
    <w:rPr>
      <w:color w:val="000000"/>
      <w:kern w:val="0"/>
      <w:sz w:val="24"/>
      <w:lang w:val="zh-CN"/>
    </w:rPr>
  </w:style>
  <w:style w:type="paragraph" w:customStyle="1" w:styleId="50">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7272</Words>
  <Characters>7591</Characters>
  <Lines>381</Lines>
  <Paragraphs>509</Paragraphs>
  <TotalTime>34</TotalTime>
  <ScaleCrop>false</ScaleCrop>
  <LinksUpToDate>false</LinksUpToDate>
  <CharactersWithSpaces>8756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2024-02-29T05:21:00Z</cp:lastPrinted>
  <dcterms:modified xsi:type="dcterms:W3CDTF">2025-10-28T02:55:07Z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F21D93D41B614684ADBAAB1A313B8171_13</vt:lpwstr>
  </property>
  <property fmtid="{D5CDD505-2E9C-101B-9397-08002B2CF9AE}" pid="4" name="KSOTemplateDocerSaveRecord">
    <vt:lpwstr>eyJoZGlkIjoiMTEzNWNhMWRmZjM0MDI4NGFhZTk0NjU4NzQ4YzI0Y2MiLCJ1c2VySWQiOiIyMzc4MjUwMDEifQ==</vt:lpwstr>
  </property>
</Properties>
</file>