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0D4F6D49">
      <w:pPr>
        <w:spacing w:line="560" w:lineRule="exact"/>
        <w:rPr>
          <w:rFonts w:hint="eastAsia" w:ascii="仿宋" w:hAnsi="仿宋" w:eastAsia="仿宋" w:cs="仿宋"/>
          <w:sz w:val="32"/>
          <w:szCs w:val="32"/>
          <w:vertAlign w:val="subscript"/>
        </w:rPr>
      </w:pPr>
    </w:p>
    <w:p w14:paraId="732FC2BC">
      <w:pPr>
        <w:spacing w:line="360" w:lineRule="auto"/>
        <w:jc w:val="center"/>
        <w:rPr>
          <w:rFonts w:hint="eastAsia" w:ascii="仿宋" w:hAnsi="仿宋" w:eastAsia="仿宋" w:cs="仿宋"/>
          <w:sz w:val="32"/>
          <w:szCs w:val="32"/>
        </w:rPr>
      </w:pPr>
      <w:r>
        <w:rPr>
          <w:rFonts w:hint="eastAsia" w:ascii="仿宋" w:hAnsi="仿宋" w:eastAsia="仿宋" w:cs="仿宋"/>
          <w:b/>
          <w:bCs/>
          <w:sz w:val="60"/>
          <w:szCs w:val="60"/>
          <w:lang w:val="en-US" w:eastAsia="zh-CN"/>
        </w:rPr>
        <w:t>阜阳市肿瘤医院老区信息机房精密空调维保项目</w:t>
      </w:r>
    </w:p>
    <w:p w14:paraId="3DE1DBC6">
      <w:pPr>
        <w:jc w:val="center"/>
        <w:rPr>
          <w:rFonts w:hint="eastAsia" w:ascii="仿宋" w:hAnsi="仿宋" w:eastAsia="仿宋" w:cs="仿宋"/>
          <w:b/>
          <w:bCs/>
          <w:sz w:val="72"/>
          <w:szCs w:val="7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lang w:eastAsia="zh-CN"/>
        </w:rPr>
        <w:t>询价</w:t>
      </w:r>
      <w:r>
        <w:rPr>
          <w:rFonts w:hint="eastAsia" w:ascii="仿宋" w:hAnsi="仿宋" w:eastAsia="仿宋" w:cs="仿宋"/>
          <w:b/>
          <w:bCs/>
          <w:sz w:val="72"/>
          <w:szCs w:val="72"/>
        </w:rPr>
        <w:t>文件</w:t>
      </w:r>
    </w:p>
    <w:p w14:paraId="6BF3F8F2">
      <w:pPr>
        <w:spacing w:line="560" w:lineRule="exact"/>
        <w:jc w:val="center"/>
        <w:rPr>
          <w:rFonts w:hint="eastAsia" w:ascii="仿宋" w:hAnsi="仿宋" w:eastAsia="仿宋" w:cs="仿宋"/>
          <w:sz w:val="32"/>
          <w:szCs w:val="32"/>
        </w:rPr>
      </w:pPr>
    </w:p>
    <w:p w14:paraId="7AB6FDC0">
      <w:pPr>
        <w:spacing w:line="560" w:lineRule="exact"/>
        <w:jc w:val="center"/>
        <w:rPr>
          <w:rFonts w:hint="eastAsia" w:ascii="仿宋" w:hAnsi="仿宋" w:eastAsia="仿宋" w:cs="仿宋"/>
          <w:sz w:val="32"/>
          <w:szCs w:val="32"/>
        </w:rPr>
      </w:pPr>
    </w:p>
    <w:p w14:paraId="4E4662BB">
      <w:pPr>
        <w:spacing w:line="560" w:lineRule="exact"/>
        <w:jc w:val="center"/>
        <w:rPr>
          <w:rFonts w:hint="eastAsia" w:ascii="仿宋" w:hAnsi="仿宋" w:eastAsia="仿宋" w:cs="仿宋"/>
          <w:sz w:val="32"/>
          <w:szCs w:val="32"/>
        </w:rPr>
      </w:pP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41AC372B">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E238698">
      <w:pPr>
        <w:spacing w:line="560" w:lineRule="exact"/>
        <w:jc w:val="center"/>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3"/>
            <w:rPr>
              <w:rFonts w:hint="eastAsia" w:ascii="仿宋" w:hAnsi="仿宋" w:eastAsia="仿宋" w:cs="仿宋"/>
            </w:rPr>
          </w:pPr>
        </w:p>
        <w:p w14:paraId="70FB27A9">
          <w:pPr>
            <w:pStyle w:val="17"/>
            <w:tabs>
              <w:tab w:val="right" w:leader="dot" w:pos="9525"/>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_Toc26360 </w:instrText>
          </w:r>
          <w:r>
            <w:rPr>
              <w:rFonts w:hint="eastAsia" w:ascii="仿宋" w:hAnsi="仿宋" w:eastAsia="仿宋" w:cs="仿宋"/>
              <w:szCs w:val="36"/>
            </w:rPr>
            <w:fldChar w:fldCharType="separate"/>
          </w:r>
          <w:r>
            <w:rPr>
              <w:rFonts w:hint="eastAsia" w:ascii="仿宋" w:hAnsi="仿宋" w:eastAsia="仿宋" w:cs="仿宋"/>
              <w:bCs/>
              <w:szCs w:val="44"/>
            </w:rPr>
            <w:t xml:space="preserve">第一章 </w:t>
          </w:r>
          <w:r>
            <w:rPr>
              <w:rFonts w:hint="eastAsia" w:ascii="仿宋" w:hAnsi="仿宋" w:eastAsia="仿宋" w:cs="仿宋"/>
              <w:bCs/>
              <w:szCs w:val="44"/>
              <w:lang w:eastAsia="zh-CN"/>
            </w:rPr>
            <w:t>询价</w:t>
          </w:r>
          <w:r>
            <w:rPr>
              <w:rFonts w:hint="eastAsia" w:ascii="仿宋" w:hAnsi="仿宋" w:eastAsia="仿宋" w:cs="仿宋"/>
              <w:bCs/>
              <w:szCs w:val="44"/>
            </w:rPr>
            <w:t>公告</w:t>
          </w:r>
          <w:r>
            <w:tab/>
          </w:r>
          <w:r>
            <w:fldChar w:fldCharType="begin"/>
          </w:r>
          <w:r>
            <w:instrText xml:space="preserve"> PAGEREF _Toc26360 \h </w:instrText>
          </w:r>
          <w:r>
            <w:fldChar w:fldCharType="separate"/>
          </w:r>
          <w:r>
            <w:t>1</w:t>
          </w:r>
          <w:r>
            <w:fldChar w:fldCharType="end"/>
          </w:r>
          <w:r>
            <w:rPr>
              <w:rFonts w:hint="eastAsia" w:ascii="仿宋" w:hAnsi="仿宋" w:eastAsia="仿宋" w:cs="仿宋"/>
              <w:szCs w:val="36"/>
            </w:rPr>
            <w:fldChar w:fldCharType="end"/>
          </w:r>
        </w:p>
        <w:p w14:paraId="7524F9C0">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_Toc20348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第二章  供应商须知</w:t>
          </w:r>
          <w:r>
            <w:tab/>
          </w:r>
          <w:r>
            <w:fldChar w:fldCharType="begin"/>
          </w:r>
          <w:r>
            <w:instrText xml:space="preserve"> PAGEREF _Toc20348 \h </w:instrText>
          </w:r>
          <w:r>
            <w:fldChar w:fldCharType="separate"/>
          </w:r>
          <w:r>
            <w:t>3</w:t>
          </w:r>
          <w:r>
            <w:fldChar w:fldCharType="end"/>
          </w:r>
          <w:r>
            <w:rPr>
              <w:rFonts w:hint="eastAsia" w:ascii="仿宋" w:hAnsi="仿宋" w:eastAsia="仿宋" w:cs="仿宋"/>
              <w:bCs/>
              <w:szCs w:val="36"/>
              <w:lang w:val="zh-CN"/>
            </w:rPr>
            <w:fldChar w:fldCharType="end"/>
          </w:r>
        </w:p>
        <w:p w14:paraId="3A0C284F">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_Toc1715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_Toc1715 \h </w:instrText>
          </w:r>
          <w:r>
            <w:fldChar w:fldCharType="separate"/>
          </w:r>
          <w:r>
            <w:t>7</w:t>
          </w:r>
          <w:r>
            <w:fldChar w:fldCharType="end"/>
          </w:r>
          <w:r>
            <w:rPr>
              <w:rFonts w:hint="eastAsia" w:ascii="仿宋" w:hAnsi="仿宋" w:eastAsia="仿宋" w:cs="仿宋"/>
              <w:bCs/>
              <w:szCs w:val="36"/>
              <w:lang w:val="zh-CN"/>
            </w:rPr>
            <w:fldChar w:fldCharType="end"/>
          </w:r>
        </w:p>
        <w:p w14:paraId="63F3C85E">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_Toc11192 </w:instrText>
          </w:r>
          <w:r>
            <w:rPr>
              <w:rFonts w:hint="eastAsia" w:ascii="仿宋" w:hAnsi="仿宋" w:eastAsia="仿宋" w:cs="仿宋"/>
              <w:bCs/>
              <w:szCs w:val="36"/>
              <w:lang w:val="zh-CN"/>
            </w:rPr>
            <w:fldChar w:fldCharType="separate"/>
          </w:r>
          <w:r>
            <w:rPr>
              <w:rFonts w:hint="eastAsia" w:ascii="黑体" w:hAnsi="黑体" w:eastAsia="黑体" w:cs="黑体"/>
              <w:bCs/>
              <w:szCs w:val="44"/>
            </w:rPr>
            <w:t>第四章 评审办法</w:t>
          </w:r>
          <w:r>
            <w:tab/>
          </w:r>
          <w:r>
            <w:fldChar w:fldCharType="begin"/>
          </w:r>
          <w:r>
            <w:instrText xml:space="preserve"> PAGEREF _Toc11192 \h </w:instrText>
          </w:r>
          <w:r>
            <w:fldChar w:fldCharType="separate"/>
          </w:r>
          <w:r>
            <w:t>9</w:t>
          </w:r>
          <w:r>
            <w:fldChar w:fldCharType="end"/>
          </w:r>
          <w:r>
            <w:rPr>
              <w:rFonts w:hint="eastAsia" w:ascii="仿宋" w:hAnsi="仿宋" w:eastAsia="仿宋" w:cs="仿宋"/>
              <w:bCs/>
              <w:szCs w:val="36"/>
              <w:lang w:val="zh-CN"/>
            </w:rPr>
            <w:fldChar w:fldCharType="end"/>
          </w:r>
        </w:p>
        <w:p w14:paraId="685973C1">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_Toc17888 </w:instrText>
          </w:r>
          <w:r>
            <w:rPr>
              <w:rFonts w:hint="eastAsia" w:ascii="仿宋" w:hAnsi="仿宋" w:eastAsia="仿宋" w:cs="仿宋"/>
              <w:bCs/>
              <w:szCs w:val="36"/>
              <w:lang w:val="zh-CN"/>
            </w:rPr>
            <w:fldChar w:fldCharType="separate"/>
          </w:r>
          <w:r>
            <w:rPr>
              <w:rFonts w:hint="eastAsia" w:ascii="黑体" w:hAnsi="黑体" w:eastAsia="黑体" w:cs="黑体"/>
              <w:bCs/>
              <w:szCs w:val="44"/>
            </w:rPr>
            <w:t xml:space="preserve">第五章 </w:t>
          </w:r>
          <w:r>
            <w:rPr>
              <w:rFonts w:hint="eastAsia" w:ascii="黑体" w:hAnsi="黑体" w:eastAsia="黑体" w:cs="黑体"/>
              <w:bCs/>
              <w:szCs w:val="44"/>
              <w:lang w:eastAsia="zh-CN"/>
            </w:rPr>
            <w:t>询价</w:t>
          </w:r>
          <w:r>
            <w:rPr>
              <w:rFonts w:hint="eastAsia" w:ascii="黑体" w:hAnsi="黑体" w:eastAsia="黑体" w:cs="黑体"/>
              <w:bCs/>
              <w:szCs w:val="44"/>
            </w:rPr>
            <w:t>响应文件格式</w:t>
          </w:r>
          <w:r>
            <w:tab/>
          </w:r>
          <w:r>
            <w:fldChar w:fldCharType="begin"/>
          </w:r>
          <w:r>
            <w:instrText xml:space="preserve"> PAGEREF _Toc17888 \h </w:instrText>
          </w:r>
          <w:r>
            <w:fldChar w:fldCharType="separate"/>
          </w:r>
          <w:r>
            <w:t>13</w:t>
          </w:r>
          <w:r>
            <w:fldChar w:fldCharType="end"/>
          </w:r>
          <w:r>
            <w:rPr>
              <w:rFonts w:hint="eastAsia" w:ascii="仿宋" w:hAnsi="仿宋" w:eastAsia="仿宋" w:cs="仿宋"/>
              <w:bCs/>
              <w:szCs w:val="36"/>
              <w:lang w:val="zh-CN"/>
            </w:rPr>
            <w:fldChar w:fldCharType="end"/>
          </w:r>
        </w:p>
        <w:p w14:paraId="783CC630">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_Toc24628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一、开标一览表</w:t>
          </w:r>
          <w:r>
            <w:tab/>
          </w:r>
          <w:r>
            <w:fldChar w:fldCharType="begin"/>
          </w:r>
          <w:r>
            <w:instrText xml:space="preserve"> PAGEREF _Toc24628 \h </w:instrText>
          </w:r>
          <w:r>
            <w:fldChar w:fldCharType="separate"/>
          </w:r>
          <w:r>
            <w:t>15</w:t>
          </w:r>
          <w:r>
            <w:fldChar w:fldCharType="end"/>
          </w:r>
          <w:r>
            <w:rPr>
              <w:rFonts w:hint="eastAsia" w:ascii="仿宋" w:hAnsi="仿宋" w:eastAsia="仿宋" w:cs="仿宋"/>
              <w:bCs/>
              <w:szCs w:val="36"/>
              <w:lang w:val="zh-CN"/>
            </w:rPr>
            <w:fldChar w:fldCharType="end"/>
          </w:r>
        </w:p>
        <w:p w14:paraId="1D471FE4">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_Toc2432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二、响应函</w:t>
          </w:r>
          <w:r>
            <w:tab/>
          </w:r>
          <w:r>
            <w:fldChar w:fldCharType="begin"/>
          </w:r>
          <w:r>
            <w:instrText xml:space="preserve"> PAGEREF _Toc2432 \h </w:instrText>
          </w:r>
          <w:r>
            <w:fldChar w:fldCharType="separate"/>
          </w:r>
          <w:r>
            <w:t>16</w:t>
          </w:r>
          <w:r>
            <w:fldChar w:fldCharType="end"/>
          </w:r>
          <w:r>
            <w:rPr>
              <w:rFonts w:hint="eastAsia" w:ascii="仿宋" w:hAnsi="仿宋" w:eastAsia="仿宋" w:cs="仿宋"/>
              <w:bCs/>
              <w:szCs w:val="36"/>
              <w:lang w:val="zh-CN"/>
            </w:rPr>
            <w:fldChar w:fldCharType="end"/>
          </w:r>
        </w:p>
        <w:p w14:paraId="1665F774">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_Toc19634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三、承诺书</w:t>
          </w:r>
          <w:r>
            <w:tab/>
          </w:r>
          <w:r>
            <w:fldChar w:fldCharType="begin"/>
          </w:r>
          <w:r>
            <w:instrText xml:space="preserve"> PAGEREF _Toc19634 \h </w:instrText>
          </w:r>
          <w:r>
            <w:fldChar w:fldCharType="separate"/>
          </w:r>
          <w:r>
            <w:t>18</w:t>
          </w:r>
          <w:r>
            <w:fldChar w:fldCharType="end"/>
          </w:r>
          <w:r>
            <w:rPr>
              <w:rFonts w:hint="eastAsia" w:ascii="仿宋" w:hAnsi="仿宋" w:eastAsia="仿宋" w:cs="仿宋"/>
              <w:bCs/>
              <w:szCs w:val="36"/>
              <w:lang w:val="zh-CN"/>
            </w:rPr>
            <w:fldChar w:fldCharType="end"/>
          </w:r>
        </w:p>
        <w:p w14:paraId="0A288DFA">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_Toc3598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四、法人身份证明和授权委托书</w:t>
          </w:r>
          <w:r>
            <w:tab/>
          </w:r>
          <w:r>
            <w:fldChar w:fldCharType="begin"/>
          </w:r>
          <w:r>
            <w:instrText xml:space="preserve"> PAGEREF _Toc3598 \h </w:instrText>
          </w:r>
          <w:r>
            <w:fldChar w:fldCharType="separate"/>
          </w:r>
          <w:r>
            <w:t>19</w:t>
          </w:r>
          <w:r>
            <w:fldChar w:fldCharType="end"/>
          </w:r>
          <w:r>
            <w:rPr>
              <w:rFonts w:hint="eastAsia" w:ascii="仿宋" w:hAnsi="仿宋" w:eastAsia="仿宋" w:cs="仿宋"/>
              <w:bCs/>
              <w:szCs w:val="36"/>
              <w:lang w:val="zh-CN"/>
            </w:rPr>
            <w:fldChar w:fldCharType="end"/>
          </w:r>
        </w:p>
        <w:p w14:paraId="422F1119">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_Toc4242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五、</w:t>
          </w:r>
          <w:r>
            <w:rPr>
              <w:rFonts w:hint="eastAsia" w:ascii="黑体" w:hAnsi="黑体" w:eastAsia="黑体" w:cs="黑体"/>
              <w:kern w:val="0"/>
              <w:szCs w:val="32"/>
              <w:lang w:val="en-US" w:eastAsia="zh-CN"/>
            </w:rPr>
            <w:t>采购需求</w:t>
          </w:r>
          <w:r>
            <w:rPr>
              <w:rFonts w:hint="eastAsia" w:ascii="黑体" w:hAnsi="黑体" w:eastAsia="黑体" w:cs="黑体"/>
              <w:kern w:val="0"/>
              <w:szCs w:val="32"/>
            </w:rPr>
            <w:t>内容要求响应表</w:t>
          </w:r>
          <w:r>
            <w:tab/>
          </w:r>
          <w:r>
            <w:fldChar w:fldCharType="begin"/>
          </w:r>
          <w:r>
            <w:instrText xml:space="preserve"> PAGEREF _Toc4242 \h </w:instrText>
          </w:r>
          <w:r>
            <w:fldChar w:fldCharType="separate"/>
          </w:r>
          <w:r>
            <w:t>21</w:t>
          </w:r>
          <w:r>
            <w:fldChar w:fldCharType="end"/>
          </w:r>
          <w:r>
            <w:rPr>
              <w:rFonts w:hint="eastAsia" w:ascii="仿宋" w:hAnsi="仿宋" w:eastAsia="仿宋" w:cs="仿宋"/>
              <w:bCs/>
              <w:szCs w:val="36"/>
              <w:lang w:val="zh-CN"/>
            </w:rPr>
            <w:fldChar w:fldCharType="end"/>
          </w:r>
        </w:p>
        <w:p w14:paraId="5C5FC07F">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_Toc16113 </w:instrText>
          </w:r>
          <w:r>
            <w:rPr>
              <w:rFonts w:hint="eastAsia" w:ascii="仿宋" w:hAnsi="仿宋" w:eastAsia="仿宋" w:cs="仿宋"/>
              <w:bCs/>
              <w:szCs w:val="36"/>
              <w:lang w:val="zh-CN"/>
            </w:rPr>
            <w:fldChar w:fldCharType="separate"/>
          </w:r>
          <w:r>
            <w:rPr>
              <w:rFonts w:hint="eastAsia" w:ascii="仿宋_GB2312" w:hAnsi="仿宋_GB2312" w:eastAsia="仿宋_GB2312" w:cs="仿宋_GB2312"/>
              <w:kern w:val="0"/>
              <w:szCs w:val="32"/>
            </w:rPr>
            <w:t>（格式由投标人自定）</w:t>
          </w:r>
          <w:r>
            <w:tab/>
          </w:r>
          <w:r>
            <w:fldChar w:fldCharType="begin"/>
          </w:r>
          <w:r>
            <w:instrText xml:space="preserve"> PAGEREF _Toc16113 \h </w:instrText>
          </w:r>
          <w:r>
            <w:fldChar w:fldCharType="separate"/>
          </w:r>
          <w:r>
            <w:t>22</w:t>
          </w:r>
          <w:r>
            <w:fldChar w:fldCharType="end"/>
          </w:r>
          <w:r>
            <w:rPr>
              <w:rFonts w:hint="eastAsia" w:ascii="仿宋" w:hAnsi="仿宋" w:eastAsia="仿宋" w:cs="仿宋"/>
              <w:bCs/>
              <w:szCs w:val="36"/>
              <w:lang w:val="zh-CN"/>
            </w:rPr>
            <w:fldChar w:fldCharType="end"/>
          </w:r>
        </w:p>
        <w:p w14:paraId="329B04E8">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_Toc13567 </w:instrText>
          </w:r>
          <w:r>
            <w:rPr>
              <w:rFonts w:hint="eastAsia" w:ascii="仿宋" w:hAnsi="仿宋" w:eastAsia="仿宋" w:cs="仿宋"/>
              <w:bCs/>
              <w:szCs w:val="36"/>
              <w:lang w:val="zh-CN"/>
            </w:rPr>
            <w:fldChar w:fldCharType="separate"/>
          </w:r>
          <w:r>
            <w:rPr>
              <w:rFonts w:hint="eastAsia" w:ascii="黑体" w:hAnsi="黑体" w:eastAsia="黑体" w:cs="黑体"/>
              <w:kern w:val="0"/>
              <w:szCs w:val="32"/>
              <w:lang w:val="en-US" w:eastAsia="zh-CN"/>
            </w:rPr>
            <w:t>八</w:t>
          </w:r>
          <w:r>
            <w:rPr>
              <w:rFonts w:hint="eastAsia" w:ascii="黑体" w:hAnsi="黑体" w:eastAsia="黑体" w:cs="黑体"/>
              <w:kern w:val="0"/>
              <w:szCs w:val="32"/>
            </w:rPr>
            <w:t>、供应商认为需要说明的其他内容</w:t>
          </w:r>
          <w:r>
            <w:tab/>
          </w:r>
          <w:r>
            <w:fldChar w:fldCharType="begin"/>
          </w:r>
          <w:r>
            <w:instrText xml:space="preserve"> PAGEREF _Toc13567 \h </w:instrText>
          </w:r>
          <w:r>
            <w:fldChar w:fldCharType="separate"/>
          </w:r>
          <w:r>
            <w:t>22</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3"/>
        <w:rPr>
          <w:rFonts w:hint="eastAsia" w:ascii="仿宋" w:hAnsi="仿宋" w:eastAsia="仿宋" w:cs="仿宋"/>
        </w:rPr>
      </w:pPr>
    </w:p>
    <w:p w14:paraId="01E743C7">
      <w:pPr>
        <w:rPr>
          <w:rFonts w:hint="eastAsia" w:ascii="仿宋" w:hAnsi="仿宋" w:eastAsia="仿宋" w:cs="仿宋"/>
        </w:rPr>
      </w:pPr>
    </w:p>
    <w:p w14:paraId="585443F9">
      <w:pPr>
        <w:rPr>
          <w:rFonts w:hint="eastAsia" w:ascii="仿宋" w:hAnsi="仿宋" w:eastAsia="仿宋" w:cs="仿宋"/>
        </w:rPr>
      </w:pPr>
    </w:p>
    <w:p w14:paraId="1176E4CD">
      <w:pPr>
        <w:rPr>
          <w:rFonts w:hint="eastAsia" w:ascii="仿宋" w:hAnsi="仿宋" w:eastAsia="仿宋" w:cs="仿宋"/>
        </w:rPr>
      </w:pPr>
    </w:p>
    <w:p w14:paraId="1E1CF875">
      <w:pPr>
        <w:rPr>
          <w:rFonts w:hint="eastAsia" w:ascii="仿宋" w:hAnsi="仿宋" w:eastAsia="仿宋" w:cs="仿宋"/>
        </w:rPr>
      </w:pPr>
    </w:p>
    <w:p w14:paraId="35EAEA3B">
      <w:pPr>
        <w:rPr>
          <w:rFonts w:hint="eastAsia" w:ascii="仿宋" w:hAnsi="仿宋" w:eastAsia="仿宋" w:cs="仿宋"/>
        </w:rPr>
      </w:pPr>
    </w:p>
    <w:p w14:paraId="2C4A6B3C">
      <w:pPr>
        <w:rPr>
          <w:rFonts w:hint="eastAsia" w:ascii="仿宋" w:hAnsi="仿宋" w:eastAsia="仿宋" w:cs="仿宋"/>
        </w:rPr>
      </w:pPr>
    </w:p>
    <w:p w14:paraId="41217D1E">
      <w:pPr>
        <w:rPr>
          <w:rFonts w:hint="eastAsia" w:ascii="仿宋" w:hAnsi="仿宋" w:eastAsia="仿宋" w:cs="仿宋"/>
        </w:rPr>
      </w:pPr>
    </w:p>
    <w:p w14:paraId="2B31CEA3">
      <w:pPr>
        <w:rPr>
          <w:rFonts w:hint="eastAsia" w:ascii="仿宋" w:hAnsi="仿宋" w:eastAsia="仿宋" w:cs="仿宋"/>
        </w:rPr>
      </w:pPr>
    </w:p>
    <w:p w14:paraId="7CAFE721">
      <w:pPr>
        <w:rPr>
          <w:rFonts w:hint="eastAsia" w:ascii="仿宋" w:hAnsi="仿宋" w:eastAsia="仿宋" w:cs="仿宋"/>
        </w:rPr>
      </w:pPr>
    </w:p>
    <w:p w14:paraId="3521506F">
      <w:pPr>
        <w:rPr>
          <w:rFonts w:hint="eastAsia" w:ascii="仿宋" w:hAnsi="仿宋" w:eastAsia="仿宋" w:cs="仿宋"/>
        </w:rPr>
      </w:pPr>
    </w:p>
    <w:p w14:paraId="16414893">
      <w:pPr>
        <w:rPr>
          <w:rFonts w:hint="eastAsia" w:ascii="仿宋" w:hAnsi="仿宋" w:eastAsia="仿宋" w:cs="仿宋"/>
        </w:rPr>
      </w:pPr>
    </w:p>
    <w:p w14:paraId="220EB5E7">
      <w:pPr>
        <w:rPr>
          <w:rFonts w:hint="eastAsia" w:ascii="仿宋" w:hAnsi="仿宋" w:eastAsia="仿宋" w:cs="仿宋"/>
        </w:rPr>
      </w:pPr>
    </w:p>
    <w:p w14:paraId="2E36BB1C">
      <w:pPr>
        <w:rPr>
          <w:rFonts w:hint="eastAsia" w:ascii="仿宋" w:hAnsi="仿宋" w:eastAsia="仿宋" w:cs="仿宋"/>
        </w:rPr>
      </w:pPr>
    </w:p>
    <w:p w14:paraId="25AB59D1">
      <w:pPr>
        <w:rPr>
          <w:rFonts w:hint="eastAsia" w:ascii="仿宋" w:hAnsi="仿宋" w:eastAsia="仿宋" w:cs="仿宋"/>
        </w:rPr>
      </w:pPr>
    </w:p>
    <w:p w14:paraId="09CC1ADE">
      <w:pPr>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26360"/>
      <w:r>
        <w:rPr>
          <w:rFonts w:hint="eastAsia" w:ascii="仿宋" w:hAnsi="仿宋" w:eastAsia="仿宋" w:cs="仿宋"/>
          <w:bCs/>
          <w:sz w:val="44"/>
          <w:szCs w:val="44"/>
        </w:rPr>
        <w:t xml:space="preserve">第一章 </w:t>
      </w:r>
      <w:r>
        <w:rPr>
          <w:rFonts w:hint="eastAsia" w:ascii="仿宋" w:hAnsi="仿宋" w:eastAsia="仿宋" w:cs="仿宋"/>
          <w:bCs/>
          <w:sz w:val="44"/>
          <w:szCs w:val="44"/>
          <w:lang w:eastAsia="zh-CN"/>
        </w:rPr>
        <w:t>询价</w:t>
      </w:r>
      <w:r>
        <w:rPr>
          <w:rFonts w:hint="eastAsia" w:ascii="仿宋" w:hAnsi="仿宋" w:eastAsia="仿宋" w:cs="仿宋"/>
          <w:bCs/>
          <w:sz w:val="44"/>
          <w:szCs w:val="44"/>
        </w:rPr>
        <w:t>公告</w:t>
      </w:r>
      <w:bookmarkEnd w:id="0"/>
    </w:p>
    <w:p w14:paraId="318730AD">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A0ABBCF">
      <w:pPr>
        <w:ind w:firstLine="562" w:firstLineChars="200"/>
        <w:jc w:val="left"/>
        <w:rPr>
          <w:rFonts w:hint="eastAsia" w:ascii="仿宋" w:hAnsi="仿宋" w:eastAsia="仿宋" w:cs="仿宋"/>
          <w:b/>
          <w:sz w:val="28"/>
          <w:szCs w:val="28"/>
        </w:rPr>
      </w:pPr>
      <w:r>
        <w:rPr>
          <w:rFonts w:hint="eastAsia" w:ascii="仿宋" w:hAnsi="仿宋" w:eastAsia="仿宋" w:cs="仿宋"/>
          <w:b/>
          <w:bCs/>
          <w:sz w:val="28"/>
          <w:szCs w:val="28"/>
          <w:u w:val="single"/>
          <w:lang w:val="en-US" w:eastAsia="zh-CN"/>
        </w:rPr>
        <w:t>阜阳市肿瘤医院老区信息机房精密空调维保项目</w:t>
      </w:r>
      <w:r>
        <w:rPr>
          <w:rFonts w:hint="eastAsia" w:ascii="仿宋" w:hAnsi="仿宋" w:eastAsia="仿宋" w:cs="仿宋"/>
          <w:sz w:val="28"/>
          <w:szCs w:val="28"/>
        </w:rPr>
        <w:t>已经批准服务，项目资金为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w:t>
      </w:r>
      <w:r>
        <w:rPr>
          <w:rFonts w:hint="eastAsia" w:ascii="仿宋" w:hAnsi="仿宋" w:eastAsia="仿宋" w:cs="仿宋"/>
          <w:sz w:val="28"/>
          <w:szCs w:val="28"/>
          <w:lang w:eastAsia="zh-CN"/>
        </w:rPr>
        <w:t>询价</w:t>
      </w:r>
      <w:r>
        <w:rPr>
          <w:rFonts w:hint="eastAsia" w:ascii="仿宋" w:hAnsi="仿宋" w:eastAsia="仿宋" w:cs="仿宋"/>
          <w:sz w:val="28"/>
          <w:szCs w:val="28"/>
        </w:rPr>
        <w:t>，诚邀国内符合条件的供应商参加本次</w:t>
      </w:r>
      <w:r>
        <w:rPr>
          <w:rFonts w:hint="eastAsia" w:ascii="仿宋" w:hAnsi="仿宋" w:eastAsia="仿宋" w:cs="仿宋"/>
          <w:sz w:val="28"/>
          <w:szCs w:val="28"/>
          <w:lang w:eastAsia="zh-CN"/>
        </w:rPr>
        <w:t>询价</w:t>
      </w:r>
      <w:r>
        <w:rPr>
          <w:rFonts w:hint="eastAsia" w:ascii="仿宋" w:hAnsi="仿宋" w:eastAsia="仿宋" w:cs="仿宋"/>
          <w:sz w:val="28"/>
          <w:szCs w:val="28"/>
        </w:rPr>
        <w:t>。</w:t>
      </w:r>
    </w:p>
    <w:p w14:paraId="5A1B342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3E7E2273">
      <w:pPr>
        <w:spacing w:line="560" w:lineRule="exact"/>
        <w:ind w:firstLine="560"/>
        <w:jc w:val="left"/>
        <w:rPr>
          <w:rFonts w:hint="eastAsia" w:ascii="仿宋" w:hAnsi="仿宋" w:eastAsia="仿宋" w:cs="仿宋"/>
          <w:b/>
          <w:sz w:val="28"/>
          <w:szCs w:val="28"/>
          <w:u w:val="single"/>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项目名称：</w:t>
      </w:r>
      <w:r>
        <w:rPr>
          <w:rFonts w:hint="eastAsia" w:ascii="仿宋" w:hAnsi="仿宋" w:eastAsia="仿宋" w:cs="仿宋"/>
          <w:b/>
          <w:bCs/>
          <w:sz w:val="28"/>
          <w:szCs w:val="28"/>
          <w:u w:val="single"/>
          <w:lang w:val="en-US" w:eastAsia="zh-CN"/>
        </w:rPr>
        <w:t>阜阳市肿瘤医院老区信息机房精密空调维保项目</w:t>
      </w:r>
    </w:p>
    <w:p w14:paraId="40731A7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服务方式：</w:t>
      </w:r>
      <w:r>
        <w:rPr>
          <w:rFonts w:hint="eastAsia" w:ascii="仿宋" w:hAnsi="仿宋" w:eastAsia="仿宋" w:cs="仿宋"/>
          <w:sz w:val="28"/>
          <w:szCs w:val="28"/>
          <w:lang w:eastAsia="zh-CN"/>
        </w:rPr>
        <w:t>询价</w:t>
      </w:r>
      <w:r>
        <w:rPr>
          <w:rFonts w:hint="eastAsia" w:ascii="仿宋" w:hAnsi="仿宋" w:eastAsia="仿宋" w:cs="仿宋"/>
          <w:sz w:val="28"/>
          <w:szCs w:val="28"/>
        </w:rPr>
        <w:t xml:space="preserve"> </w:t>
      </w:r>
    </w:p>
    <w:p w14:paraId="78667AB7">
      <w:pPr>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预算金额：</w:t>
      </w:r>
      <w:r>
        <w:rPr>
          <w:rFonts w:hint="eastAsia" w:ascii="仿宋" w:hAnsi="仿宋" w:eastAsia="仿宋" w:cs="仿宋"/>
          <w:color w:val="auto"/>
          <w:sz w:val="28"/>
          <w:szCs w:val="28"/>
          <w:highlight w:val="none"/>
          <w:lang w:val="en-US" w:eastAsia="zh-CN"/>
        </w:rPr>
        <w:t>12000元</w:t>
      </w:r>
    </w:p>
    <w:p w14:paraId="7A276CB7">
      <w:pPr>
        <w:spacing w:line="560" w:lineRule="exact"/>
        <w:ind w:firstLine="560" w:firstLineChars="200"/>
        <w:jc w:val="left"/>
        <w:rPr>
          <w:rFonts w:hint="eastAsia" w:ascii="仿宋" w:hAnsi="仿宋" w:eastAsia="仿宋" w:cs="仿宋"/>
          <w:color w:val="0000FF"/>
          <w:sz w:val="28"/>
          <w:szCs w:val="28"/>
          <w:highlight w:val="red"/>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12000元</w:t>
      </w:r>
    </w:p>
    <w:p w14:paraId="038CB11A">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 xml:space="preserve"> 采购内容：</w:t>
      </w:r>
      <w:r>
        <w:rPr>
          <w:rFonts w:hint="eastAsia" w:ascii="仿宋" w:hAnsi="仿宋" w:eastAsia="仿宋" w:cs="仿宋"/>
          <w:sz w:val="28"/>
          <w:szCs w:val="28"/>
          <w:lang w:val="en-US" w:eastAsia="zh-CN"/>
        </w:rPr>
        <w:t>详见询价文件</w:t>
      </w:r>
    </w:p>
    <w:p w14:paraId="30FEC458">
      <w:pPr>
        <w:spacing w:line="560" w:lineRule="exact"/>
        <w:ind w:left="559" w:leftChars="266"/>
        <w:jc w:val="left"/>
        <w:rPr>
          <w:rFonts w:hint="eastAsia" w:ascii="仿宋" w:hAnsi="仿宋" w:eastAsia="仿宋" w:cs="仿宋"/>
          <w:color w:val="auto"/>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r>
        <w:rPr>
          <w:rFonts w:hint="eastAsia" w:ascii="仿宋" w:hAnsi="仿宋" w:eastAsia="仿宋" w:cs="仿宋"/>
          <w:sz w:val="28"/>
          <w:szCs w:val="28"/>
        </w:rPr>
        <w:t>完成时限：</w:t>
      </w:r>
      <w:r>
        <w:rPr>
          <w:rFonts w:hint="eastAsia" w:ascii="仿宋" w:hAnsi="仿宋" w:eastAsia="仿宋" w:cs="仿宋"/>
          <w:color w:val="0000FF"/>
          <w:sz w:val="28"/>
          <w:szCs w:val="28"/>
        </w:rPr>
        <w:t>签订合同后的</w:t>
      </w:r>
      <w:r>
        <w:rPr>
          <w:rFonts w:hint="eastAsia" w:ascii="仿宋" w:hAnsi="仿宋" w:eastAsia="仿宋" w:cs="仿宋"/>
          <w:color w:val="0000FF"/>
          <w:sz w:val="28"/>
          <w:szCs w:val="28"/>
          <w:lang w:val="en-US" w:eastAsia="zh-CN"/>
        </w:rPr>
        <w:t>15</w:t>
      </w:r>
      <w:r>
        <w:rPr>
          <w:rFonts w:hint="eastAsia" w:ascii="仿宋" w:hAnsi="仿宋" w:eastAsia="仿宋" w:cs="仿宋"/>
          <w:color w:val="0000FF"/>
          <w:sz w:val="28"/>
          <w:szCs w:val="28"/>
        </w:rPr>
        <w:t>天内</w:t>
      </w:r>
    </w:p>
    <w:p w14:paraId="04EF489E">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2EAA3D1E">
      <w:pPr>
        <w:spacing w:line="560" w:lineRule="exact"/>
        <w:ind w:left="559" w:leftChars="266"/>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合格的投标商必须符合《政府采购法》第二十二条相关规定；</w:t>
      </w:r>
    </w:p>
    <w:p w14:paraId="20940E5A">
      <w:pPr>
        <w:spacing w:line="560" w:lineRule="exact"/>
        <w:ind w:left="559" w:leftChars="266"/>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报价人</w:t>
      </w:r>
      <w:r>
        <w:rPr>
          <w:rFonts w:hint="eastAsia" w:ascii="仿宋" w:hAnsi="仿宋" w:eastAsia="仿宋" w:cs="仿宋"/>
          <w:color w:val="000000" w:themeColor="text1"/>
          <w:sz w:val="28"/>
          <w:szCs w:val="28"/>
          <w14:textFill>
            <w14:solidFill>
              <w14:schemeClr w14:val="tx1"/>
            </w14:solidFill>
          </w14:textFill>
        </w:rPr>
        <w:t>必须符合《中华人民共和国政府采购法》第二十二条规定。</w:t>
      </w:r>
    </w:p>
    <w:p w14:paraId="4A6FA063">
      <w:pPr>
        <w:spacing w:line="560" w:lineRule="exact"/>
        <w:ind w:left="559" w:leftChars="266"/>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提供</w:t>
      </w:r>
      <w:r>
        <w:rPr>
          <w:rFonts w:hint="eastAsia" w:ascii="仿宋" w:hAnsi="仿宋" w:eastAsia="仿宋" w:cs="仿宋"/>
          <w:color w:val="000000" w:themeColor="text1"/>
          <w:sz w:val="28"/>
          <w:szCs w:val="28"/>
          <w:lang w:val="en-US" w:eastAsia="zh-CN"/>
          <w14:textFill>
            <w14:solidFill>
              <w14:schemeClr w14:val="tx1"/>
            </w14:solidFill>
          </w14:textFill>
        </w:rPr>
        <w:t>参与本次项目</w:t>
      </w:r>
      <w:r>
        <w:rPr>
          <w:rFonts w:hint="eastAsia" w:ascii="仿宋" w:hAnsi="仿宋" w:eastAsia="仿宋" w:cs="仿宋"/>
          <w:color w:val="000000" w:themeColor="text1"/>
          <w:sz w:val="28"/>
          <w:szCs w:val="28"/>
          <w14:textFill>
            <w14:solidFill>
              <w14:schemeClr w14:val="tx1"/>
            </w14:solidFill>
          </w14:textFill>
        </w:rPr>
        <w:t>技术人员资格证复印件</w:t>
      </w:r>
      <w:r>
        <w:rPr>
          <w:rFonts w:hint="eastAsia" w:ascii="仿宋" w:hAnsi="仿宋" w:eastAsia="仿宋" w:cs="仿宋"/>
          <w:color w:val="000000" w:themeColor="text1"/>
          <w:sz w:val="28"/>
          <w:szCs w:val="28"/>
          <w:lang w:val="en-US" w:eastAsia="zh-CN"/>
          <w14:textFill>
            <w14:solidFill>
              <w14:schemeClr w14:val="tx1"/>
            </w14:solidFill>
          </w14:textFill>
        </w:rPr>
        <w:t>，证书包含</w:t>
      </w:r>
      <w:r>
        <w:rPr>
          <w:rFonts w:hint="eastAsia" w:ascii="仿宋" w:hAnsi="仿宋" w:eastAsia="仿宋" w:cs="仿宋"/>
          <w:color w:val="000000" w:themeColor="text1"/>
          <w:sz w:val="28"/>
          <w:szCs w:val="28"/>
          <w14:textFill>
            <w14:solidFill>
              <w14:schemeClr w14:val="tx1"/>
            </w14:solidFill>
          </w14:textFill>
        </w:rPr>
        <w:t>低压电工作业证书、制冷与空调作业证书（加盖公章）。</w:t>
      </w:r>
    </w:p>
    <w:p w14:paraId="3C0187D5">
      <w:pPr>
        <w:spacing w:line="560" w:lineRule="exact"/>
        <w:ind w:left="559" w:leftChars="266"/>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报价人</w:t>
      </w:r>
      <w:r>
        <w:rPr>
          <w:rFonts w:hint="eastAsia" w:ascii="仿宋" w:hAnsi="仿宋" w:eastAsia="仿宋" w:cs="仿宋"/>
          <w:color w:val="000000" w:themeColor="text1"/>
          <w:sz w:val="28"/>
          <w:szCs w:val="28"/>
          <w14:textFill>
            <w14:solidFill>
              <w14:schemeClr w14:val="tx1"/>
            </w14:solidFill>
          </w14:textFill>
        </w:rPr>
        <w:t>自2022 年1 月 1 日以来(时间有效性以合同签订时间为准),</w:t>
      </w:r>
      <w:r>
        <w:rPr>
          <w:rFonts w:hint="eastAsia" w:ascii="仿宋" w:hAnsi="仿宋" w:eastAsia="仿宋" w:cs="仿宋"/>
          <w:color w:val="000000" w:themeColor="text1"/>
          <w:sz w:val="28"/>
          <w:szCs w:val="28"/>
          <w:lang w:val="en-US" w:eastAsia="zh-CN"/>
          <w14:textFill>
            <w14:solidFill>
              <w14:schemeClr w14:val="tx1"/>
            </w14:solidFill>
          </w14:textFill>
        </w:rPr>
        <w:t>报价人</w:t>
      </w:r>
      <w:r>
        <w:rPr>
          <w:rFonts w:hint="eastAsia" w:ascii="仿宋" w:hAnsi="仿宋" w:eastAsia="仿宋" w:cs="仿宋"/>
          <w:color w:val="000000" w:themeColor="text1"/>
          <w:sz w:val="28"/>
          <w:szCs w:val="28"/>
          <w14:textFill>
            <w14:solidFill>
              <w14:schemeClr w14:val="tx1"/>
            </w14:solidFill>
          </w14:textFill>
        </w:rPr>
        <w:t>具有同类业绩</w:t>
      </w:r>
      <w:r>
        <w:rPr>
          <w:rFonts w:hint="eastAsia" w:ascii="仿宋" w:hAnsi="仿宋" w:eastAsia="仿宋" w:cs="仿宋"/>
          <w:color w:val="000000" w:themeColor="text1"/>
          <w:sz w:val="28"/>
          <w:szCs w:val="28"/>
          <w:lang w:val="en-US" w:eastAsia="zh-CN"/>
          <w14:textFill>
            <w14:solidFill>
              <w14:schemeClr w14:val="tx1"/>
            </w14:solidFill>
          </w14:textFill>
        </w:rPr>
        <w:t>不少于1份</w:t>
      </w:r>
      <w:r>
        <w:rPr>
          <w:rFonts w:hint="eastAsia" w:ascii="仿宋" w:hAnsi="仿宋" w:eastAsia="仿宋" w:cs="仿宋"/>
          <w:color w:val="000000" w:themeColor="text1"/>
          <w:sz w:val="28"/>
          <w:szCs w:val="28"/>
          <w14:textFill>
            <w14:solidFill>
              <w14:schemeClr w14:val="tx1"/>
            </w14:solidFill>
          </w14:textFill>
        </w:rPr>
        <w:t>（加盖公章）。</w:t>
      </w:r>
    </w:p>
    <w:p w14:paraId="05572CA0">
      <w:pPr>
        <w:spacing w:line="560" w:lineRule="exact"/>
        <w:ind w:left="559" w:leftChars="266"/>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4.报价人应具有承揽本项目的能力，须提供资质证书。</w:t>
      </w:r>
    </w:p>
    <w:p w14:paraId="221A9BDC">
      <w:pPr>
        <w:spacing w:line="560" w:lineRule="exact"/>
        <w:ind w:left="559" w:leftChars="266"/>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5.报价人有依法缴纳税收和社会保障资金的良好记录。</w:t>
      </w:r>
    </w:p>
    <w:p w14:paraId="7CAB4F84">
      <w:pPr>
        <w:spacing w:line="560" w:lineRule="exact"/>
        <w:ind w:left="559" w:leftChars="266"/>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6.具有良好的商业信誉和健全的财务会计制度。</w:t>
      </w:r>
    </w:p>
    <w:p w14:paraId="26F2B8DF">
      <w:pPr>
        <w:spacing w:line="560" w:lineRule="exact"/>
        <w:ind w:left="559" w:leftChars="266"/>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7.参加采购活动前三年内，在经营活动中没有重大违法记录。</w:t>
      </w:r>
    </w:p>
    <w:p w14:paraId="752412B1">
      <w:pPr>
        <w:spacing w:line="560" w:lineRule="exact"/>
        <w:ind w:left="559" w:leftChars="266"/>
        <w:jc w:val="left"/>
        <w:rPr>
          <w:rFonts w:hint="eastAsia" w:ascii="仿宋" w:hAnsi="仿宋" w:eastAsia="仿宋" w:cs="仿宋"/>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8.报价人须对空调现有故障问题进行免费处理，提供承诺函。</w:t>
      </w:r>
      <w:r>
        <w:rPr>
          <w:rFonts w:hint="eastAsia" w:ascii="仿宋" w:hAnsi="仿宋" w:eastAsia="仿宋" w:cs="仿宋"/>
          <w:color w:val="000000" w:themeColor="text1"/>
          <w:sz w:val="28"/>
          <w:szCs w:val="28"/>
          <w:lang w:val="en-US" w:eastAsia="zh-CN"/>
          <w14:textFill>
            <w14:solidFill>
              <w14:schemeClr w14:val="tx1"/>
            </w14:solidFill>
          </w14:textFill>
        </w:rPr>
        <w:br w:type="textWrapping"/>
      </w:r>
      <w:r>
        <w:rPr>
          <w:rFonts w:hint="eastAsia" w:ascii="仿宋" w:hAnsi="仿宋" w:eastAsia="仿宋" w:cs="仿宋"/>
          <w:color w:val="000000" w:themeColor="text1"/>
          <w:sz w:val="28"/>
          <w:szCs w:val="28"/>
          <w:lang w:val="en-US" w:eastAsia="zh-CN"/>
          <w14:textFill>
            <w14:solidFill>
              <w14:schemeClr w14:val="tx1"/>
            </w14:solidFill>
          </w14:textFill>
        </w:rPr>
        <w:t>9.本项目不接受联合体投标，投标人须提供非联合体投标承诺函并加盖公章。</w:t>
      </w:r>
    </w:p>
    <w:p w14:paraId="740C04C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4EC5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636809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 询价响应时间：</w:t>
      </w:r>
      <w:r>
        <w:rPr>
          <w:rFonts w:hint="eastAsia" w:ascii="仿宋" w:hAnsi="仿宋" w:eastAsia="仿宋" w:cs="仿宋"/>
          <w:color w:val="0000FF"/>
          <w:sz w:val="28"/>
          <w:szCs w:val="28"/>
          <w:lang w:val="en-US" w:eastAsia="zh-CN"/>
        </w:rPr>
        <w:t>2026年3月24日</w:t>
      </w:r>
      <w:r>
        <w:rPr>
          <w:rFonts w:hint="eastAsia" w:ascii="仿宋" w:hAnsi="仿宋" w:eastAsia="仿宋" w:cs="仿宋"/>
          <w:sz w:val="28"/>
          <w:szCs w:val="28"/>
          <w:lang w:val="en-US" w:eastAsia="zh-CN"/>
        </w:rPr>
        <w:t xml:space="preserve">至 </w:t>
      </w:r>
      <w:r>
        <w:rPr>
          <w:rFonts w:hint="eastAsia" w:ascii="仿宋" w:hAnsi="仿宋" w:eastAsia="仿宋" w:cs="仿宋"/>
          <w:color w:val="0000FF"/>
          <w:sz w:val="28"/>
          <w:szCs w:val="28"/>
          <w:lang w:val="en-US" w:eastAsia="zh-CN"/>
        </w:rPr>
        <w:t>2026年3月26日</w:t>
      </w:r>
      <w:r>
        <w:rPr>
          <w:rFonts w:hint="eastAsia" w:ascii="仿宋" w:hAnsi="仿宋" w:eastAsia="仿宋" w:cs="仿宋"/>
          <w:sz w:val="28"/>
          <w:szCs w:val="28"/>
          <w:lang w:val="en-US" w:eastAsia="zh-CN"/>
        </w:rPr>
        <w:t>，每天上午9：00至12：00，下午14：30至17：00（北京时间，法定节假日除外）。</w:t>
      </w:r>
    </w:p>
    <w:p w14:paraId="5DC5EC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4.3 询价要求：规定时间内按要求编制好询价文件，密封完整后于2026 年</w:t>
      </w:r>
      <w:r>
        <w:rPr>
          <w:rFonts w:hint="eastAsia" w:ascii="仿宋" w:hAnsi="仿宋" w:eastAsia="仿宋" w:cs="仿宋"/>
          <w:color w:val="0000FF"/>
          <w:sz w:val="28"/>
          <w:szCs w:val="28"/>
          <w:lang w:val="en-US" w:eastAsia="zh-CN"/>
        </w:rPr>
        <w:t>3月27日9点00分</w:t>
      </w:r>
      <w:r>
        <w:rPr>
          <w:rFonts w:hint="eastAsia" w:ascii="仿宋" w:hAnsi="仿宋" w:eastAsia="仿宋" w:cs="仿宋"/>
          <w:sz w:val="28"/>
          <w:szCs w:val="28"/>
          <w:lang w:val="en-US" w:eastAsia="zh-CN"/>
        </w:rPr>
        <w:t>前，送达阜阳市肿瘤医院颍河东路院区一号行政楼三楼信息管理科。</w:t>
      </w:r>
    </w:p>
    <w:p w14:paraId="288D8E3C">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FF11E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开启时间：2026 年</w:t>
      </w:r>
      <w:r>
        <w:rPr>
          <w:rFonts w:hint="eastAsia" w:ascii="仿宋" w:hAnsi="仿宋" w:eastAsia="仿宋" w:cs="仿宋"/>
          <w:color w:val="0000FF"/>
          <w:sz w:val="28"/>
          <w:szCs w:val="28"/>
          <w:lang w:val="en-US" w:eastAsia="zh-CN"/>
        </w:rPr>
        <w:t>3月27日9点00分</w:t>
      </w:r>
      <w:r>
        <w:rPr>
          <w:rFonts w:hint="eastAsia" w:ascii="仿宋" w:hAnsi="仿宋" w:eastAsia="仿宋" w:cs="仿宋"/>
          <w:sz w:val="28"/>
          <w:szCs w:val="28"/>
          <w:lang w:val="en-US" w:eastAsia="zh-CN"/>
        </w:rPr>
        <w:t>（北京时间）</w:t>
      </w:r>
    </w:p>
    <w:p w14:paraId="331B6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点：阜阳市肿瘤医院颍河东路院区一号行政楼三楼五号会议室</w:t>
      </w:r>
    </w:p>
    <w:p w14:paraId="24D13507">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4BA1BA63">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4F5B8E5C">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6BA7E555">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26B4639F">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7B347BE7">
      <w:pPr>
        <w:spacing w:line="560" w:lineRule="exact"/>
        <w:ind w:left="281" w:leftChars="134" w:firstLine="140" w:firstLineChars="50"/>
        <w:rPr>
          <w:rFonts w:hint="default" w:ascii="仿宋" w:hAnsi="仿宋" w:eastAsia="仿宋" w:cs="仿宋"/>
          <w:sz w:val="28"/>
          <w:szCs w:val="28"/>
          <w:lang w:val="en-US"/>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纪老师</w:t>
      </w:r>
    </w:p>
    <w:p w14:paraId="215DF677">
      <w:pPr>
        <w:spacing w:line="560" w:lineRule="exact"/>
        <w:ind w:left="281" w:leftChars="134" w:firstLine="140" w:firstLineChars="50"/>
        <w:rPr>
          <w:rFonts w:hint="default"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sz w:val="28"/>
          <w:szCs w:val="28"/>
          <w:lang w:val="en-US" w:eastAsia="zh-CN"/>
        </w:rPr>
        <w:t>15556590208</w:t>
      </w:r>
    </w:p>
    <w:p w14:paraId="6BDE55CA">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5E9EEF19">
      <w:pPr>
        <w:spacing w:line="560" w:lineRule="exact"/>
        <w:ind w:left="281" w:leftChars="134" w:firstLine="140" w:firstLineChars="50"/>
        <w:rPr>
          <w:rFonts w:hint="eastAsia" w:ascii="仿宋" w:hAnsi="仿宋" w:eastAsia="仿宋" w:cs="仿宋"/>
          <w:sz w:val="28"/>
          <w:szCs w:val="28"/>
        </w:rPr>
      </w:pPr>
    </w:p>
    <w:p w14:paraId="4E44073E">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749BA171">
      <w:pPr>
        <w:spacing w:line="560" w:lineRule="exact"/>
        <w:jc w:val="left"/>
        <w:rPr>
          <w:rFonts w:hint="eastAsia" w:ascii="仿宋" w:hAnsi="仿宋" w:eastAsia="仿宋" w:cs="仿宋"/>
          <w:sz w:val="28"/>
          <w:szCs w:val="28"/>
        </w:rPr>
      </w:pPr>
    </w:p>
    <w:p w14:paraId="77C77E2E">
      <w:pPr>
        <w:spacing w:line="560" w:lineRule="exact"/>
        <w:jc w:val="left"/>
        <w:rPr>
          <w:rFonts w:hint="eastAsia" w:ascii="仿宋" w:hAnsi="仿宋" w:eastAsia="仿宋" w:cs="仿宋"/>
          <w:sz w:val="28"/>
          <w:szCs w:val="28"/>
        </w:rPr>
      </w:pPr>
      <w:bookmarkStart w:id="48" w:name="_GoBack"/>
      <w:bookmarkEnd w:id="48"/>
    </w:p>
    <w:p w14:paraId="3E9AC465">
      <w:pPr>
        <w:spacing w:line="560" w:lineRule="exact"/>
        <w:jc w:val="left"/>
        <w:rPr>
          <w:rFonts w:hint="eastAsia" w:ascii="仿宋" w:hAnsi="仿宋" w:eastAsia="仿宋" w:cs="仿宋"/>
          <w:sz w:val="28"/>
          <w:szCs w:val="28"/>
        </w:rPr>
      </w:pPr>
    </w:p>
    <w:p w14:paraId="53D3508D">
      <w:pPr>
        <w:spacing w:line="560" w:lineRule="exact"/>
        <w:jc w:val="left"/>
        <w:rPr>
          <w:rFonts w:hint="eastAsia" w:ascii="仿宋" w:hAnsi="仿宋" w:eastAsia="仿宋" w:cs="仿宋"/>
          <w:sz w:val="28"/>
          <w:szCs w:val="28"/>
        </w:rPr>
      </w:pPr>
    </w:p>
    <w:p w14:paraId="6753E1C8">
      <w:pPr>
        <w:spacing w:line="560" w:lineRule="exact"/>
        <w:jc w:val="center"/>
        <w:outlineLvl w:val="0"/>
        <w:rPr>
          <w:rFonts w:hint="eastAsia" w:ascii="仿宋" w:hAnsi="仿宋" w:eastAsia="仿宋" w:cs="仿宋"/>
          <w:bCs/>
          <w:sz w:val="44"/>
          <w:szCs w:val="44"/>
        </w:rPr>
      </w:pPr>
      <w:bookmarkStart w:id="1" w:name="_Toc20348"/>
      <w:r>
        <w:rPr>
          <w:rFonts w:hint="eastAsia" w:ascii="仿宋" w:hAnsi="仿宋" w:eastAsia="仿宋" w:cs="仿宋"/>
          <w:bCs/>
          <w:sz w:val="44"/>
          <w:szCs w:val="44"/>
        </w:rPr>
        <w:t>第二章  供应商须知</w:t>
      </w:r>
      <w:bookmarkEnd w:id="1"/>
    </w:p>
    <w:tbl>
      <w:tblPr>
        <w:tblStyle w:val="22"/>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09650027"/>
            <w:bookmarkEnd w:id="2"/>
            <w:bookmarkStart w:id="3" w:name="_Hlt519045778"/>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344B60">
            <w:pPr>
              <w:spacing w:line="560" w:lineRule="exact"/>
              <w:jc w:val="left"/>
              <w:rPr>
                <w:rFonts w:hint="default" w:ascii="仿宋" w:hAnsi="仿宋" w:eastAsia="仿宋" w:cs="仿宋"/>
                <w:color w:val="000000"/>
                <w:kern w:val="0"/>
                <w:sz w:val="28"/>
                <w:szCs w:val="28"/>
                <w:lang w:val="en-US"/>
              </w:rPr>
            </w:pPr>
            <w:r>
              <w:rPr>
                <w:rFonts w:hint="eastAsia" w:ascii="仿宋" w:hAnsi="仿宋" w:eastAsia="仿宋" w:cs="仿宋"/>
                <w:b w:val="0"/>
                <w:bCs w:val="0"/>
                <w:sz w:val="28"/>
                <w:szCs w:val="28"/>
                <w:u w:val="none"/>
                <w:lang w:val="en-US" w:eastAsia="zh-CN"/>
              </w:rPr>
              <w:t>阜阳市肿瘤医院老区信息机房精密空调维保项目</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文件或已具备获取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文件条件的）后3日内,将异议函加盖公章后PDF扫描件和Word可编辑版本发至项目负责人邮箱</w:t>
            </w:r>
            <w:r>
              <w:rPr>
                <w:rFonts w:hint="eastAsia" w:ascii="仿宋" w:hAnsi="仿宋" w:eastAsia="仿宋" w:cs="仿宋"/>
                <w:color w:val="000000"/>
                <w:kern w:val="0"/>
                <w:sz w:val="28"/>
                <w:szCs w:val="28"/>
                <w:lang w:val="en-US" w:eastAsia="zh-CN"/>
              </w:rPr>
              <w:t>841299785</w:t>
            </w:r>
            <w:r>
              <w:rPr>
                <w:rFonts w:hint="eastAsia" w:ascii="仿宋" w:hAnsi="仿宋" w:eastAsia="仿宋" w:cs="仿宋"/>
                <w:color w:val="000000"/>
                <w:kern w:val="0"/>
                <w:sz w:val="28"/>
                <w:szCs w:val="28"/>
              </w:rPr>
              <w:t>@qq.com，并电话告知项目负责人。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w:t>
            </w:r>
            <w:r>
              <w:rPr>
                <w:rFonts w:hint="eastAsia" w:ascii="仿宋" w:hAnsi="仿宋" w:eastAsia="仿宋" w:cs="仿宋"/>
                <w:kern w:val="0"/>
                <w:sz w:val="28"/>
                <w:szCs w:val="28"/>
                <w:lang w:eastAsia="zh-CN"/>
              </w:rPr>
              <w:t>询价</w:t>
            </w:r>
            <w:r>
              <w:rPr>
                <w:rFonts w:hint="eastAsia" w:ascii="仿宋" w:hAnsi="仿宋" w:eastAsia="仿宋" w:cs="仿宋"/>
                <w:kern w:val="0"/>
                <w:sz w:val="28"/>
                <w:szCs w:val="28"/>
              </w:rPr>
              <w:t>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详见询价公告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w:t>
            </w:r>
            <w:r>
              <w:rPr>
                <w:rFonts w:hint="eastAsia" w:ascii="仿宋" w:hAnsi="仿宋" w:eastAsia="仿宋" w:cs="仿宋"/>
                <w:kern w:val="0"/>
                <w:sz w:val="28"/>
                <w:szCs w:val="28"/>
                <w:lang w:eastAsia="zh-CN"/>
              </w:rPr>
              <w:t>询价</w:t>
            </w:r>
            <w:r>
              <w:rPr>
                <w:rFonts w:hint="eastAsia" w:ascii="仿宋" w:hAnsi="仿宋" w:eastAsia="仿宋" w:cs="仿宋"/>
                <w:kern w:val="0"/>
                <w:sz w:val="28"/>
                <w:szCs w:val="28"/>
              </w:rPr>
              <w:t>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5B145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kern w:val="0"/>
                <w:sz w:val="28"/>
                <w:szCs w:val="28"/>
              </w:rPr>
              <w:t>响应文件递交地点：</w:t>
            </w:r>
            <w:r>
              <w:rPr>
                <w:rFonts w:hint="eastAsia" w:ascii="仿宋" w:hAnsi="仿宋" w:eastAsia="仿宋" w:cs="仿宋"/>
                <w:sz w:val="28"/>
                <w:szCs w:val="28"/>
                <w:lang w:val="en-US" w:eastAsia="zh-CN"/>
              </w:rPr>
              <w:t>阜阳市肿瘤医院颍河东路院区一号行政楼三楼信息管理科。</w:t>
            </w:r>
          </w:p>
          <w:p w14:paraId="01BD1EF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开标地点：</w:t>
            </w:r>
            <w:r>
              <w:rPr>
                <w:rFonts w:hint="eastAsia" w:ascii="仿宋" w:hAnsi="仿宋" w:eastAsia="仿宋" w:cs="仿宋"/>
                <w:sz w:val="28"/>
                <w:szCs w:val="28"/>
                <w:lang w:val="en-US" w:eastAsia="zh-CN"/>
              </w:rPr>
              <w:t>阜阳市肿瘤医院颍河东路院区一号行政楼三楼五号会议室。</w:t>
            </w: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color w:val="0070C0"/>
                <w:kern w:val="0"/>
                <w:sz w:val="28"/>
                <w:szCs w:val="28"/>
              </w:rPr>
            </w:pPr>
            <w:r>
              <w:rPr>
                <w:rFonts w:hint="eastAsia" w:ascii="仿宋" w:hAnsi="仿宋" w:eastAsia="仿宋" w:cs="仿宋"/>
                <w:color w:val="0070C0"/>
                <w:sz w:val="28"/>
                <w:szCs w:val="28"/>
              </w:rPr>
              <w:t>合同履行</w:t>
            </w:r>
            <w:r>
              <w:rPr>
                <w:rFonts w:hint="eastAsia" w:ascii="仿宋" w:hAnsi="仿宋" w:eastAsia="仿宋" w:cs="仿宋"/>
                <w:color w:val="0070C0"/>
                <w:sz w:val="28"/>
                <w:szCs w:val="28"/>
                <w:lang w:val="en-US" w:eastAsia="zh-CN"/>
              </w:rPr>
              <w:t>工</w:t>
            </w:r>
            <w:r>
              <w:rPr>
                <w:rFonts w:hint="eastAsia" w:ascii="仿宋" w:hAnsi="仿宋" w:eastAsia="仿宋" w:cs="仿宋"/>
                <w:color w:val="0070C0"/>
                <w:sz w:val="28"/>
                <w:szCs w:val="28"/>
              </w:rPr>
              <w:t>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utoSpaceDE w:val="0"/>
              <w:autoSpaceDN w:val="0"/>
              <w:adjustRightInd w:val="0"/>
              <w:spacing w:line="440" w:lineRule="exact"/>
              <w:jc w:val="left"/>
              <w:rPr>
                <w:rFonts w:hint="eastAsia" w:ascii="仿宋" w:hAnsi="仿宋" w:eastAsia="仿宋" w:cs="仿宋"/>
                <w:color w:val="0070C0"/>
                <w:kern w:val="0"/>
                <w:sz w:val="28"/>
                <w:szCs w:val="28"/>
              </w:rPr>
            </w:pPr>
            <w:r>
              <w:rPr>
                <w:rFonts w:hint="eastAsia" w:ascii="仿宋" w:hAnsi="仿宋" w:eastAsia="仿宋" w:cs="仿宋"/>
                <w:color w:val="0070C0"/>
                <w:sz w:val="28"/>
                <w:szCs w:val="28"/>
              </w:rPr>
              <w:t>签订合同后的</w:t>
            </w:r>
            <w:r>
              <w:rPr>
                <w:rFonts w:hint="eastAsia" w:ascii="仿宋" w:hAnsi="仿宋" w:eastAsia="仿宋" w:cs="仿宋"/>
                <w:color w:val="0070C0"/>
                <w:sz w:val="28"/>
                <w:szCs w:val="28"/>
                <w:lang w:val="en-US" w:eastAsia="zh-CN"/>
              </w:rPr>
              <w:t>15</w:t>
            </w:r>
            <w:r>
              <w:rPr>
                <w:rFonts w:hint="eastAsia" w:ascii="仿宋" w:hAnsi="仿宋" w:eastAsia="仿宋" w:cs="仿宋"/>
                <w:color w:val="0070C0"/>
                <w:sz w:val="28"/>
                <w:szCs w:val="28"/>
              </w:rPr>
              <w:t>个日历天内完成所有服务内容</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kern w:val="0"/>
                <w:sz w:val="28"/>
                <w:szCs w:val="28"/>
                <w:highlight w:val="red"/>
              </w:rPr>
            </w:pPr>
            <w:r>
              <w:rPr>
                <w:rFonts w:hint="eastAsia" w:ascii="仿宋" w:hAnsi="仿宋" w:eastAsia="仿宋" w:cs="仿宋"/>
                <w:color w:val="auto"/>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171904">
            <w:pPr>
              <w:spacing w:line="400" w:lineRule="exact"/>
              <w:rPr>
                <w:rFonts w:hint="default" w:ascii="仿宋" w:hAnsi="仿宋" w:eastAsia="仿宋" w:cs="仿宋"/>
                <w:color w:val="0000FF"/>
                <w:kern w:val="0"/>
                <w:sz w:val="28"/>
                <w:szCs w:val="28"/>
                <w:highlight w:val="red"/>
                <w:lang w:val="en-US" w:eastAsia="zh-CN"/>
              </w:rPr>
            </w:pPr>
            <w:r>
              <w:rPr>
                <w:rFonts w:hint="eastAsia" w:ascii="仿宋" w:hAnsi="仿宋" w:eastAsia="仿宋" w:cs="仿宋"/>
                <w:color w:val="000000"/>
                <w:kern w:val="0"/>
                <w:sz w:val="28"/>
                <w:szCs w:val="28"/>
              </w:rPr>
              <w:t>维保服务期</w:t>
            </w:r>
            <w:r>
              <w:rPr>
                <w:rFonts w:hint="eastAsia" w:ascii="仿宋" w:hAnsi="仿宋" w:eastAsia="仿宋" w:cs="仿宋"/>
                <w:color w:val="000000"/>
                <w:kern w:val="0"/>
                <w:sz w:val="28"/>
                <w:szCs w:val="28"/>
                <w:lang w:val="en-US" w:eastAsia="zh-CN"/>
              </w:rPr>
              <w:t>为签订合同后一</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当一年服务期满时，院方付清全款。一年服务期满且双方无异议，续保服务合同自动延续一年，最多延续2次。续保期内服务内容及费用不变，院方有权根据乙方服务质量决定是否延续合同。若乙方未按约定履行服务义务，院方有权终止续保并拒付后续款项。</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35">
            <w:pPr>
              <w:spacing w:line="40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最高限价</w:t>
            </w:r>
            <w:r>
              <w:rPr>
                <w:rFonts w:hint="eastAsia" w:ascii="仿宋" w:hAnsi="仿宋" w:eastAsia="仿宋" w:cs="仿宋"/>
                <w:color w:val="auto"/>
                <w:sz w:val="28"/>
                <w:szCs w:val="28"/>
                <w:highlight w:val="none"/>
                <w:u w:val="single"/>
                <w:lang w:val="en-US" w:eastAsia="zh-CN"/>
              </w:rPr>
              <w:t>12000元</w:t>
            </w:r>
            <w:r>
              <w:rPr>
                <w:rFonts w:hint="eastAsia" w:ascii="仿宋" w:hAnsi="仿宋" w:eastAsia="仿宋" w:cs="仿宋"/>
                <w:color w:val="auto"/>
                <w:sz w:val="28"/>
                <w:szCs w:val="28"/>
                <w:u w:val="single"/>
              </w:rPr>
              <w:t>。</w:t>
            </w:r>
          </w:p>
          <w:p w14:paraId="510B538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6333" w:hRule="atLeast"/>
          <w:jc w:val="center"/>
        </w:trPr>
        <w:tc>
          <w:tcPr>
            <w:tcW w:w="86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40C0A7">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FF"/>
                <w:kern w:val="0"/>
                <w:sz w:val="28"/>
                <w:szCs w:val="28"/>
              </w:rPr>
              <w:t>本项目</w:t>
            </w:r>
            <w:r>
              <w:rPr>
                <w:rFonts w:hint="eastAsia" w:ascii="仿宋" w:hAnsi="仿宋" w:eastAsia="仿宋" w:cs="仿宋"/>
                <w:color w:val="0000FF"/>
                <w:kern w:val="0"/>
                <w:sz w:val="28"/>
                <w:szCs w:val="28"/>
                <w:lang w:val="en-US" w:eastAsia="zh-CN"/>
              </w:rPr>
              <w:t>不</w:t>
            </w:r>
            <w:r>
              <w:rPr>
                <w:rFonts w:hint="eastAsia" w:ascii="仿宋" w:hAnsi="仿宋" w:eastAsia="仿宋" w:cs="仿宋"/>
                <w:color w:val="0000FF"/>
                <w:kern w:val="0"/>
                <w:sz w:val="28"/>
                <w:szCs w:val="28"/>
              </w:rPr>
              <w:t>需</w:t>
            </w:r>
            <w:r>
              <w:rPr>
                <w:rFonts w:hint="eastAsia" w:ascii="仿宋" w:hAnsi="仿宋" w:eastAsia="仿宋" w:cs="仿宋"/>
                <w:color w:val="0000FF"/>
                <w:kern w:val="0"/>
                <w:sz w:val="28"/>
                <w:szCs w:val="28"/>
                <w:lang w:val="en-US" w:eastAsia="zh-CN"/>
              </w:rPr>
              <w:t>要</w:t>
            </w:r>
            <w:r>
              <w:rPr>
                <w:rFonts w:hint="eastAsia" w:ascii="仿宋" w:hAnsi="仿宋" w:eastAsia="仿宋" w:cs="仿宋"/>
                <w:color w:val="0000FF"/>
                <w:kern w:val="0"/>
                <w:sz w:val="28"/>
                <w:szCs w:val="28"/>
                <w:lang w:eastAsia="zh-CN"/>
              </w:rPr>
              <w:t>供应商</w:t>
            </w:r>
            <w:r>
              <w:rPr>
                <w:rFonts w:hint="eastAsia" w:ascii="仿宋" w:hAnsi="仿宋" w:eastAsia="仿宋" w:cs="仿宋"/>
                <w:color w:val="0000FF"/>
                <w:kern w:val="0"/>
                <w:sz w:val="28"/>
                <w:szCs w:val="28"/>
              </w:rPr>
              <w:t>的法定代表人或委托代理人携带纸质响应文件到现场参加开标会议</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小组有权根据其响应文件作出不利于供应商的决定，导致的相关后果由供应商自行承担。</w:t>
            </w:r>
          </w:p>
          <w:p w14:paraId="42239B42">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文件中的所有内容（包括说明、格式、条款和技术要求）。由于对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文件的理解发生误差，以及没有按</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文件要求提供全部资料或递交没有实质性响应</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响应文件，而造成投标失误，将由供应商承担其风险。</w:t>
            </w:r>
          </w:p>
          <w:p w14:paraId="786AD60A">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文件后，应仔细阅读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文件的服务清单、参数等各项条款，如有疑问应在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文件规定时间前向采购人提出，如到期未提出的，将被视为认可</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文件的所有内容，采购人将不再接受供应商针对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文件中明确要求加盖公章的，供应商必须加盖单位公章。在有授权文件(原件封装在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35E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供应商应仔细阅读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文件中的所有内容（包括说明、格式、条款和技术要求）。由于对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文件的理解发生误差，以及没有按</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文件要求提供全部资料或递交没有实质性响应</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响应文件，而造成投标失误，将由供应商承担其风险。</w:t>
            </w:r>
          </w:p>
          <w:p w14:paraId="0EC6A93B">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供应商在获取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文件后，应仔细阅读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文件的服务清单、参数等各项条款，如有疑问应在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文件规定时间前向采购人或服务代理机构提出，如到期未提出的，将被视为认可</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文件的所有内容，采购人或服务代理机构将不再接受供应商针对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文件条款提出的任何疑问。</w:t>
            </w:r>
          </w:p>
          <w:p w14:paraId="6A687105">
            <w:pPr>
              <w:spacing w:line="400" w:lineRule="exact"/>
              <w:rPr>
                <w:rFonts w:hint="eastAsia"/>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00B9F3F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3AAAAD">
            <w:pPr>
              <w:widowControl/>
              <w:spacing w:before="100" w:beforeAutospacing="1" w:after="100" w:afterAutospacing="1"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874B0">
            <w:pPr>
              <w:widowControl/>
              <w:spacing w:before="100" w:beforeAutospacing="1" w:after="100" w:afterAutospacing="1" w:line="400" w:lineRule="exact"/>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9280C6">
            <w:pPr>
              <w:numPr>
                <w:ilvl w:val="0"/>
                <w:numId w:val="0"/>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小组评估具备竞争性的，采购人有权利继续评审（评标办法将采用原评标办法）。</w:t>
            </w:r>
          </w:p>
          <w:p w14:paraId="232DF435">
            <w:pPr>
              <w:pStyle w:val="21"/>
              <w:numPr>
                <w:ilvl w:val="0"/>
                <w:numId w:val="0"/>
              </w:numPr>
              <w:rPr>
                <w:rFonts w:hint="eastAsia"/>
              </w:rPr>
            </w:pPr>
          </w:p>
        </w:tc>
      </w:tr>
    </w:tbl>
    <w:p w14:paraId="6FD7BF47">
      <w:pPr>
        <w:widowControl/>
        <w:jc w:val="both"/>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6C223C35">
      <w:pPr>
        <w:widowControl/>
        <w:jc w:val="center"/>
        <w:rPr>
          <w:rFonts w:hint="eastAsia" w:ascii="仿宋" w:hAnsi="仿宋" w:eastAsia="仿宋" w:cs="仿宋"/>
          <w:bCs/>
          <w:sz w:val="44"/>
          <w:szCs w:val="44"/>
        </w:rPr>
      </w:pPr>
    </w:p>
    <w:p w14:paraId="77C93DE3">
      <w:pPr>
        <w:widowControl/>
        <w:jc w:val="center"/>
        <w:rPr>
          <w:rFonts w:hint="eastAsia" w:ascii="仿宋" w:hAnsi="仿宋" w:eastAsia="仿宋" w:cs="仿宋"/>
          <w:bCs/>
          <w:sz w:val="44"/>
          <w:szCs w:val="44"/>
        </w:rPr>
      </w:pPr>
    </w:p>
    <w:p w14:paraId="5B75C6B3">
      <w:pPr>
        <w:widowControl/>
        <w:jc w:val="center"/>
        <w:rPr>
          <w:rFonts w:hint="eastAsia" w:ascii="仿宋" w:hAnsi="仿宋" w:eastAsia="仿宋" w:cs="仿宋"/>
          <w:bCs/>
          <w:sz w:val="44"/>
          <w:szCs w:val="44"/>
        </w:rPr>
      </w:pPr>
    </w:p>
    <w:p w14:paraId="3DE261BE">
      <w:pPr>
        <w:widowControl/>
        <w:jc w:val="center"/>
        <w:rPr>
          <w:rFonts w:hint="eastAsia" w:ascii="仿宋" w:hAnsi="仿宋" w:eastAsia="仿宋" w:cs="仿宋"/>
          <w:bCs/>
          <w:sz w:val="44"/>
          <w:szCs w:val="44"/>
        </w:rPr>
      </w:pPr>
    </w:p>
    <w:p w14:paraId="1912BE40">
      <w:pPr>
        <w:widowControl/>
        <w:jc w:val="center"/>
        <w:rPr>
          <w:rFonts w:hint="eastAsia" w:ascii="仿宋" w:hAnsi="仿宋" w:eastAsia="仿宋" w:cs="仿宋"/>
          <w:bCs/>
          <w:sz w:val="44"/>
          <w:szCs w:val="44"/>
        </w:rPr>
      </w:pPr>
    </w:p>
    <w:p w14:paraId="4AB42B58">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715"/>
      <w:r>
        <w:rPr>
          <w:rFonts w:hint="eastAsia" w:ascii="仿宋" w:hAnsi="仿宋" w:eastAsia="仿宋" w:cs="仿宋"/>
          <w:bCs/>
          <w:sz w:val="44"/>
          <w:szCs w:val="44"/>
        </w:rPr>
        <w:t>采购需求</w:t>
      </w:r>
      <w:bookmarkEnd w:id="4"/>
    </w:p>
    <w:p w14:paraId="59EC920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宋体" w:hAnsi="宋体" w:eastAsia="宋体" w:cs="宋体"/>
          <w:b w:val="0"/>
          <w:bCs w:val="0"/>
          <w:color w:val="000000" w:themeColor="text1"/>
          <w:kern w:val="2"/>
          <w:sz w:val="28"/>
          <w:szCs w:val="28"/>
          <w:lang w:val="en-US" w:eastAsia="zh-CN"/>
          <w14:textFill>
            <w14:solidFill>
              <w14:schemeClr w14:val="tx1"/>
            </w14:solidFill>
          </w14:textFill>
        </w:rPr>
      </w:pPr>
      <w:r>
        <w:rPr>
          <w:rFonts w:hint="eastAsia" w:ascii="宋体" w:hAnsi="宋体" w:eastAsia="宋体" w:cs="宋体"/>
          <w:b/>
          <w:bCs/>
          <w:sz w:val="28"/>
          <w:szCs w:val="28"/>
          <w:lang w:val="en-US" w:eastAsia="zh-CN"/>
        </w:rPr>
        <w:t>项目介绍：</w:t>
      </w:r>
      <w:r>
        <w:rPr>
          <w:rFonts w:hint="eastAsia" w:ascii="宋体" w:hAnsi="宋体" w:eastAsia="宋体" w:cs="宋体"/>
          <w:b/>
          <w:bCs/>
          <w:sz w:val="28"/>
          <w:szCs w:val="28"/>
          <w:lang w:val="en-US" w:eastAsia="zh-CN"/>
        </w:rPr>
        <w:br w:type="textWrapping"/>
      </w:r>
      <w:r>
        <w:rPr>
          <w:rFonts w:hint="eastAsia" w:ascii="宋体" w:hAnsi="宋体" w:eastAsia="宋体"/>
          <w:sz w:val="28"/>
          <w:szCs w:val="28"/>
          <w:lang w:val="en-US" w:eastAsia="zh-CN"/>
        </w:rPr>
        <w:t xml:space="preserve">   我院老区信息机房1台精密空调（艾默生P1030），为确保其正常运行，保障机房温湿度满足要求，现需采购专业运维服务，为信息化基础设施安全运行提供支持。</w:t>
      </w:r>
    </w:p>
    <w:p w14:paraId="7233E1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服务内容</w:t>
      </w:r>
    </w:p>
    <w:tbl>
      <w:tblPr>
        <w:tblStyle w:val="2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5243"/>
        <w:gridCol w:w="1135"/>
        <w:gridCol w:w="1185"/>
      </w:tblGrid>
      <w:tr w14:paraId="1765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12" w:type="pct"/>
            <w:shd w:val="clear" w:color="auto" w:fill="auto"/>
            <w:noWrap w:val="0"/>
            <w:vAlign w:val="center"/>
          </w:tcPr>
          <w:p w14:paraId="6F03C786">
            <w:pPr>
              <w:spacing w:line="360" w:lineRule="auto"/>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维保设备</w:t>
            </w:r>
          </w:p>
        </w:tc>
        <w:tc>
          <w:tcPr>
            <w:tcW w:w="2694" w:type="pct"/>
            <w:shd w:val="clear" w:color="auto" w:fill="auto"/>
            <w:noWrap w:val="0"/>
            <w:vAlign w:val="center"/>
          </w:tcPr>
          <w:p w14:paraId="5DDBA011">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维保要求</w:t>
            </w:r>
          </w:p>
        </w:tc>
        <w:tc>
          <w:tcPr>
            <w:tcW w:w="583" w:type="pct"/>
            <w:shd w:val="clear" w:color="auto" w:fill="auto"/>
            <w:noWrap w:val="0"/>
            <w:vAlign w:val="center"/>
          </w:tcPr>
          <w:p w14:paraId="291E295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609" w:type="pct"/>
            <w:shd w:val="clear" w:color="auto" w:fill="auto"/>
            <w:noWrap w:val="0"/>
            <w:vAlign w:val="center"/>
          </w:tcPr>
          <w:p w14:paraId="7E455CD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服务期</w:t>
            </w:r>
          </w:p>
        </w:tc>
      </w:tr>
      <w:tr w14:paraId="41D8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12" w:type="pct"/>
            <w:shd w:val="clear" w:color="auto" w:fill="auto"/>
            <w:noWrap w:val="0"/>
            <w:vAlign w:val="center"/>
          </w:tcPr>
          <w:p w14:paraId="7CFBB3E1">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艾默生P1030</w:t>
            </w:r>
          </w:p>
        </w:tc>
        <w:tc>
          <w:tcPr>
            <w:tcW w:w="2694" w:type="pct"/>
            <w:shd w:val="clear" w:color="auto" w:fill="auto"/>
            <w:noWrap w:val="0"/>
            <w:vAlign w:val="center"/>
          </w:tcPr>
          <w:p w14:paraId="10E4B0FA">
            <w:pPr>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乙方负责机房精密空调全包式服务。</w:t>
            </w:r>
            <w:r>
              <w:rPr>
                <w:rFonts w:hint="default" w:ascii="宋体" w:hAnsi="宋体" w:eastAsia="宋体" w:cs="宋体"/>
                <w:sz w:val="24"/>
                <w:szCs w:val="24"/>
                <w:lang w:val="en-US" w:eastAsia="zh-CN"/>
              </w:rPr>
              <w:t>通过对</w:t>
            </w:r>
            <w:r>
              <w:rPr>
                <w:rFonts w:hint="eastAsia" w:ascii="宋体" w:hAnsi="宋体" w:eastAsia="宋体" w:cs="宋体"/>
                <w:sz w:val="24"/>
                <w:szCs w:val="24"/>
                <w:lang w:val="en-US" w:eastAsia="zh-CN"/>
              </w:rPr>
              <w:t>院方</w:t>
            </w:r>
            <w:r>
              <w:rPr>
                <w:rFonts w:hint="default" w:ascii="宋体" w:hAnsi="宋体" w:eastAsia="宋体" w:cs="宋体"/>
                <w:sz w:val="24"/>
                <w:szCs w:val="24"/>
                <w:lang w:val="en-US" w:eastAsia="zh-CN"/>
              </w:rPr>
              <w:t>设备的日常维护以及维修等服务方式，使</w:t>
            </w:r>
            <w:r>
              <w:rPr>
                <w:rFonts w:hint="eastAsia" w:ascii="宋体" w:hAnsi="宋体" w:eastAsia="宋体" w:cs="宋体"/>
                <w:sz w:val="24"/>
                <w:szCs w:val="24"/>
                <w:lang w:val="en-US" w:eastAsia="zh-CN"/>
              </w:rPr>
              <w:t>院方</w:t>
            </w:r>
            <w:r>
              <w:rPr>
                <w:rFonts w:hint="default" w:ascii="宋体" w:hAnsi="宋体" w:eastAsia="宋体" w:cs="宋体"/>
                <w:sz w:val="24"/>
                <w:szCs w:val="24"/>
                <w:lang w:val="en-US" w:eastAsia="zh-CN"/>
              </w:rPr>
              <w:t>设备正常、安全的运行。在合同期内，机房空调的日常运行耗材与所有零部件</w:t>
            </w:r>
            <w:r>
              <w:rPr>
                <w:rFonts w:hint="eastAsia" w:ascii="宋体" w:hAnsi="宋体" w:eastAsia="宋体" w:cs="宋体"/>
                <w:sz w:val="24"/>
                <w:szCs w:val="24"/>
                <w:lang w:val="en-US" w:eastAsia="zh-CN"/>
              </w:rPr>
              <w:t>（如压缩机、室内风机/电机、室外机、电路板、主板、蒸发器、室外风扇、膨胀阀、温度控制器、LP开关、过流保护器、干燥过滤器、电磁阀、相序保护器、压力继电器、接触器、上水阀等）</w:t>
            </w:r>
            <w:r>
              <w:rPr>
                <w:rFonts w:hint="default" w:ascii="宋体" w:hAnsi="宋体" w:eastAsia="宋体" w:cs="宋体"/>
                <w:sz w:val="24"/>
                <w:szCs w:val="24"/>
                <w:lang w:val="en-US" w:eastAsia="zh-CN"/>
              </w:rPr>
              <w:t>在使用中发生损坏，由</w:t>
            </w:r>
            <w:r>
              <w:rPr>
                <w:rFonts w:hint="eastAsia" w:ascii="宋体" w:hAnsi="宋体" w:eastAsia="宋体" w:cs="宋体"/>
                <w:sz w:val="24"/>
                <w:szCs w:val="24"/>
                <w:lang w:val="en-US" w:eastAsia="zh-CN"/>
              </w:rPr>
              <w:t>维保方</w:t>
            </w:r>
            <w:r>
              <w:rPr>
                <w:rFonts w:hint="default" w:ascii="宋体" w:hAnsi="宋体" w:eastAsia="宋体" w:cs="宋体"/>
                <w:sz w:val="24"/>
                <w:szCs w:val="24"/>
                <w:lang w:val="en-US" w:eastAsia="zh-CN"/>
              </w:rPr>
              <w:t>负责提供配件及承担配件产生的费用，并提供技术服务及维修。易损耗材包括空气过滤器、加湿器等，根据现场实际情况，如需更换，则立即更换。</w:t>
            </w:r>
          </w:p>
          <w:p w14:paraId="56727761">
            <w:pPr>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耗材更换要求：加湿罐1个/、过滤网4次/年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详见“服务要求”</w:t>
            </w:r>
          </w:p>
        </w:tc>
        <w:tc>
          <w:tcPr>
            <w:tcW w:w="583" w:type="pct"/>
            <w:shd w:val="clear" w:color="auto" w:fill="auto"/>
            <w:noWrap w:val="0"/>
            <w:vAlign w:val="center"/>
          </w:tcPr>
          <w:p w14:paraId="61059799">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套</w:t>
            </w:r>
          </w:p>
        </w:tc>
        <w:tc>
          <w:tcPr>
            <w:tcW w:w="609" w:type="pct"/>
            <w:shd w:val="clear" w:color="auto" w:fill="auto"/>
            <w:noWrap w:val="0"/>
            <w:vAlign w:val="center"/>
          </w:tcPr>
          <w:p w14:paraId="3FF3A2F0">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合同签订后一年</w:t>
            </w:r>
          </w:p>
        </w:tc>
      </w:tr>
    </w:tbl>
    <w:p w14:paraId="7AEB4FB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（二）服务要求</w:t>
      </w:r>
    </w:p>
    <w:p w14:paraId="33585F1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1.巡视及日常维护</w:t>
      </w:r>
    </w:p>
    <w:p w14:paraId="1DEEED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eastAsia="宋体"/>
          <w:sz w:val="28"/>
          <w:szCs w:val="28"/>
        </w:rPr>
      </w:pPr>
      <w:r>
        <w:rPr>
          <w:rFonts w:hint="eastAsia" w:ascii="宋体" w:hAnsi="宋体" w:eastAsia="宋体"/>
          <w:sz w:val="28"/>
          <w:szCs w:val="28"/>
        </w:rPr>
        <w:t>定期（每年</w:t>
      </w:r>
      <w:r>
        <w:rPr>
          <w:rFonts w:hint="eastAsia" w:ascii="宋体" w:hAnsi="宋体" w:eastAsia="宋体"/>
          <w:sz w:val="28"/>
          <w:szCs w:val="28"/>
          <w:lang w:val="en-US" w:eastAsia="zh-CN"/>
        </w:rPr>
        <w:t>至少</w:t>
      </w:r>
      <w:r>
        <w:rPr>
          <w:rFonts w:hint="eastAsia" w:ascii="宋体" w:hAnsi="宋体" w:eastAsia="宋体"/>
          <w:sz w:val="28"/>
          <w:szCs w:val="28"/>
        </w:rPr>
        <w:t>肆次）免费提供全面的阶段性巡检，维护保养，内容包括：</w:t>
      </w:r>
    </w:p>
    <w:p w14:paraId="72234BE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sz w:val="28"/>
          <w:szCs w:val="28"/>
        </w:rPr>
      </w:pPr>
      <w:r>
        <w:rPr>
          <w:rFonts w:hint="eastAsia" w:ascii="宋体" w:hAnsi="宋体" w:eastAsia="宋体"/>
          <w:b/>
          <w:bCs/>
          <w:sz w:val="28"/>
          <w:szCs w:val="28"/>
        </w:rPr>
        <w:t>控制系统：</w:t>
      </w:r>
      <w:r>
        <w:rPr>
          <w:rFonts w:hint="eastAsia" w:ascii="宋体" w:hAnsi="宋体" w:eastAsia="宋体"/>
          <w:sz w:val="28"/>
          <w:szCs w:val="28"/>
        </w:rPr>
        <w:t>检查显示单元是否正常，各设置参数是否正确，查看历史报警记录对报警内容进行分析消除隐患。</w:t>
      </w:r>
    </w:p>
    <w:p w14:paraId="4BA9F91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sz w:val="28"/>
          <w:szCs w:val="28"/>
        </w:rPr>
      </w:pPr>
      <w:r>
        <w:rPr>
          <w:rFonts w:hint="eastAsia" w:ascii="宋体" w:hAnsi="宋体" w:eastAsia="宋体"/>
          <w:b/>
          <w:bCs/>
          <w:sz w:val="28"/>
          <w:szCs w:val="28"/>
        </w:rPr>
        <w:t>空气过滤器：</w:t>
      </w:r>
      <w:r>
        <w:rPr>
          <w:rFonts w:hint="eastAsia" w:ascii="宋体" w:hAnsi="宋体" w:eastAsia="宋体"/>
          <w:sz w:val="28"/>
          <w:szCs w:val="28"/>
        </w:rPr>
        <w:t>检查空气过滤器，如需更换则更换空气过滤器。</w:t>
      </w:r>
    </w:p>
    <w:p w14:paraId="0304B98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b/>
          <w:bCs/>
          <w:sz w:val="28"/>
          <w:szCs w:val="28"/>
          <w:lang w:eastAsia="zh-CN"/>
        </w:rPr>
      </w:pPr>
      <w:r>
        <w:rPr>
          <w:rFonts w:hint="eastAsia" w:ascii="宋体" w:hAnsi="宋体" w:eastAsia="宋体"/>
          <w:b/>
          <w:bCs/>
          <w:sz w:val="28"/>
          <w:szCs w:val="28"/>
        </w:rPr>
        <w:t>加湿器</w:t>
      </w:r>
      <w:r>
        <w:rPr>
          <w:rFonts w:hint="eastAsia" w:ascii="宋体" w:hAnsi="宋体" w:eastAsia="宋体"/>
          <w:b/>
          <w:bCs/>
          <w:sz w:val="28"/>
          <w:szCs w:val="28"/>
          <w:lang w:eastAsia="zh-CN"/>
        </w:rPr>
        <w:t>：</w:t>
      </w:r>
    </w:p>
    <w:p w14:paraId="791577C5">
      <w:pPr>
        <w:numPr>
          <w:ilvl w:val="0"/>
          <w:numId w:val="0"/>
        </w:numPr>
        <w:ind w:left="400" w:leftChars="0" w:firstLine="420" w:firstLineChars="0"/>
        <w:rPr>
          <w:rFonts w:hint="eastAsia" w:ascii="宋体" w:hAnsi="宋体" w:eastAsia="宋体"/>
          <w:sz w:val="28"/>
          <w:szCs w:val="28"/>
          <w:lang w:eastAsia="zh-CN"/>
        </w:rPr>
      </w:pPr>
      <w:r>
        <w:rPr>
          <w:rFonts w:hint="eastAsia" w:ascii="宋体" w:hAnsi="宋体" w:eastAsia="宋体"/>
          <w:sz w:val="28"/>
          <w:szCs w:val="28"/>
        </w:rPr>
        <w:t>检查蒸汽加湿器是否结垢，如结垢需拆下加湿器进行清洗或更换</w:t>
      </w:r>
      <w:r>
        <w:rPr>
          <w:rFonts w:hint="eastAsia" w:ascii="宋体" w:hAnsi="宋体" w:eastAsia="宋体"/>
          <w:sz w:val="28"/>
          <w:szCs w:val="28"/>
          <w:lang w:eastAsia="zh-CN"/>
        </w:rPr>
        <w:t>。</w:t>
      </w:r>
    </w:p>
    <w:p w14:paraId="5DC60714">
      <w:pPr>
        <w:numPr>
          <w:ilvl w:val="0"/>
          <w:numId w:val="0"/>
        </w:numPr>
        <w:ind w:left="400" w:leftChars="0" w:firstLine="420" w:firstLineChars="0"/>
        <w:rPr>
          <w:rFonts w:ascii="宋体" w:hAnsi="宋体" w:eastAsia="宋体"/>
          <w:sz w:val="28"/>
          <w:szCs w:val="28"/>
        </w:rPr>
      </w:pPr>
      <w:r>
        <w:rPr>
          <w:rFonts w:hint="eastAsia" w:ascii="宋体" w:hAnsi="宋体" w:eastAsia="宋体"/>
          <w:sz w:val="28"/>
          <w:szCs w:val="28"/>
        </w:rPr>
        <w:t>拆下蒸汽加湿器，检查三相加湿电极是否接触紧密，是否有破损，保证加湿时的电路安全。</w:t>
      </w:r>
    </w:p>
    <w:p w14:paraId="56FAAB89">
      <w:pPr>
        <w:numPr>
          <w:ilvl w:val="0"/>
          <w:numId w:val="0"/>
        </w:numPr>
        <w:ind w:left="400" w:leftChars="0" w:firstLine="420" w:firstLineChars="0"/>
        <w:rPr>
          <w:rFonts w:ascii="宋体" w:hAnsi="宋体" w:eastAsia="宋体"/>
          <w:sz w:val="28"/>
          <w:szCs w:val="28"/>
        </w:rPr>
      </w:pPr>
      <w:r>
        <w:rPr>
          <w:rFonts w:hint="eastAsia" w:ascii="宋体" w:hAnsi="宋体" w:eastAsia="宋体"/>
          <w:sz w:val="28"/>
          <w:szCs w:val="28"/>
        </w:rPr>
        <w:t>运用维修模式检查上水是否通畅且速度平衡。</w:t>
      </w:r>
    </w:p>
    <w:p w14:paraId="4A4F3F1B">
      <w:pPr>
        <w:numPr>
          <w:ilvl w:val="0"/>
          <w:numId w:val="0"/>
        </w:numPr>
        <w:ind w:left="400" w:leftChars="0" w:firstLine="420" w:firstLineChars="0"/>
        <w:rPr>
          <w:rFonts w:ascii="宋体" w:hAnsi="宋体" w:eastAsia="宋体"/>
          <w:sz w:val="28"/>
          <w:szCs w:val="28"/>
        </w:rPr>
      </w:pPr>
      <w:r>
        <w:rPr>
          <w:rFonts w:hint="eastAsia" w:ascii="宋体" w:hAnsi="宋体" w:eastAsia="宋体"/>
          <w:sz w:val="28"/>
          <w:szCs w:val="28"/>
        </w:rPr>
        <w:t>运用维修模式检查排水是否通畅。</w:t>
      </w:r>
    </w:p>
    <w:p w14:paraId="54C5695B">
      <w:pPr>
        <w:numPr>
          <w:ilvl w:val="0"/>
          <w:numId w:val="0"/>
        </w:numPr>
        <w:ind w:left="400" w:leftChars="0" w:firstLine="420" w:firstLineChars="0"/>
        <w:rPr>
          <w:rFonts w:ascii="宋体" w:hAnsi="宋体" w:eastAsia="宋体"/>
          <w:sz w:val="28"/>
          <w:szCs w:val="28"/>
        </w:rPr>
      </w:pPr>
      <w:r>
        <w:rPr>
          <w:rFonts w:hint="eastAsia" w:ascii="宋体" w:hAnsi="宋体" w:eastAsia="宋体"/>
          <w:sz w:val="28"/>
          <w:szCs w:val="28"/>
        </w:rPr>
        <w:t>运用维修模式检查三相加湿电流是否平衡，且在正常工作范围之内。</w:t>
      </w:r>
    </w:p>
    <w:p w14:paraId="727BF001">
      <w:pPr>
        <w:numPr>
          <w:ilvl w:val="0"/>
          <w:numId w:val="0"/>
        </w:numPr>
        <w:ind w:left="400" w:leftChars="0" w:firstLine="420" w:firstLineChars="0"/>
        <w:rPr>
          <w:rFonts w:ascii="宋体" w:hAnsi="宋体" w:eastAsia="宋体"/>
          <w:sz w:val="28"/>
          <w:szCs w:val="28"/>
        </w:rPr>
      </w:pPr>
      <w:r>
        <w:rPr>
          <w:rFonts w:hint="eastAsia" w:ascii="宋体" w:hAnsi="宋体" w:eastAsia="宋体"/>
          <w:sz w:val="28"/>
          <w:szCs w:val="28"/>
        </w:rPr>
        <w:t>检查蒸汽输出口是否紧密、漏汽。</w:t>
      </w:r>
    </w:p>
    <w:p w14:paraId="79D35BE1">
      <w:pPr>
        <w:numPr>
          <w:ilvl w:val="0"/>
          <w:numId w:val="0"/>
        </w:numPr>
        <w:ind w:left="400" w:leftChars="0" w:firstLine="420" w:firstLineChars="0"/>
        <w:rPr>
          <w:rFonts w:ascii="宋体" w:hAnsi="宋体" w:eastAsia="宋体"/>
          <w:sz w:val="28"/>
          <w:szCs w:val="28"/>
        </w:rPr>
      </w:pPr>
      <w:r>
        <w:rPr>
          <w:rFonts w:hint="eastAsia" w:ascii="宋体" w:hAnsi="宋体" w:eastAsia="宋体"/>
          <w:sz w:val="28"/>
          <w:szCs w:val="28"/>
        </w:rPr>
        <w:t>检查蒸汽输出量是否能够保证机房湿度。</w:t>
      </w:r>
    </w:p>
    <w:p w14:paraId="5580CD4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b/>
          <w:bCs/>
          <w:sz w:val="28"/>
          <w:szCs w:val="28"/>
        </w:rPr>
      </w:pPr>
      <w:r>
        <w:rPr>
          <w:rFonts w:hint="eastAsia" w:ascii="宋体" w:hAnsi="宋体" w:eastAsia="宋体"/>
          <w:b/>
          <w:bCs/>
          <w:sz w:val="28"/>
          <w:szCs w:val="28"/>
        </w:rPr>
        <w:t>外部冷凝器：</w:t>
      </w:r>
    </w:p>
    <w:p w14:paraId="2C67A428">
      <w:pPr>
        <w:numPr>
          <w:ilvl w:val="0"/>
          <w:numId w:val="0"/>
        </w:numPr>
        <w:ind w:left="400" w:leftChars="0" w:firstLine="420" w:firstLineChars="0"/>
        <w:rPr>
          <w:rFonts w:hint="eastAsia" w:ascii="宋体" w:hAnsi="宋体" w:eastAsia="宋体"/>
          <w:sz w:val="28"/>
          <w:szCs w:val="28"/>
          <w:lang w:eastAsia="zh-CN"/>
        </w:rPr>
      </w:pPr>
      <w:r>
        <w:rPr>
          <w:rFonts w:hint="eastAsia" w:ascii="宋体" w:hAnsi="宋体" w:eastAsia="宋体"/>
          <w:sz w:val="28"/>
          <w:szCs w:val="28"/>
        </w:rPr>
        <w:t>检查冷凝器是否清洁，如需清洁需用专用的清洗工具清洗室外冷凝器。（春、秋季各清洗一次室外机）</w:t>
      </w:r>
      <w:r>
        <w:rPr>
          <w:rFonts w:hint="eastAsia" w:ascii="宋体" w:hAnsi="宋体" w:eastAsia="宋体"/>
          <w:sz w:val="28"/>
          <w:szCs w:val="28"/>
          <w:lang w:eastAsia="zh-CN"/>
        </w:rPr>
        <w:t>。</w:t>
      </w:r>
    </w:p>
    <w:p w14:paraId="197F1EBE">
      <w:pPr>
        <w:numPr>
          <w:ilvl w:val="0"/>
          <w:numId w:val="0"/>
        </w:numPr>
        <w:ind w:left="400" w:leftChars="0" w:firstLine="420" w:firstLineChars="0"/>
        <w:rPr>
          <w:rFonts w:hint="eastAsia" w:ascii="宋体" w:hAnsi="宋体" w:eastAsia="宋体"/>
          <w:sz w:val="28"/>
          <w:szCs w:val="28"/>
        </w:rPr>
      </w:pPr>
      <w:r>
        <w:rPr>
          <w:rFonts w:hint="eastAsia" w:ascii="宋体" w:hAnsi="宋体" w:eastAsia="宋体"/>
          <w:sz w:val="28"/>
          <w:szCs w:val="28"/>
        </w:rPr>
        <w:t>风扇：检查风扇转动，有无异常噪声，运行电路是否正常。</w:t>
      </w:r>
    </w:p>
    <w:p w14:paraId="4917F76C">
      <w:pPr>
        <w:numPr>
          <w:ilvl w:val="0"/>
          <w:numId w:val="0"/>
        </w:numPr>
        <w:ind w:left="400" w:leftChars="0" w:firstLine="420" w:firstLineChars="0"/>
        <w:rPr>
          <w:rFonts w:hint="eastAsia" w:ascii="宋体" w:hAnsi="宋体" w:eastAsia="宋体"/>
          <w:sz w:val="28"/>
          <w:szCs w:val="28"/>
        </w:rPr>
      </w:pPr>
      <w:r>
        <w:rPr>
          <w:rFonts w:hint="eastAsia" w:ascii="宋体" w:hAnsi="宋体" w:eastAsia="宋体"/>
          <w:sz w:val="28"/>
          <w:szCs w:val="28"/>
        </w:rPr>
        <w:t>检查室外冷凝器的电源开关，工作是否正常，绝缘是否可靠，电气接点是否紧固。</w:t>
      </w:r>
    </w:p>
    <w:p w14:paraId="47A9EAFF">
      <w:pPr>
        <w:numPr>
          <w:ilvl w:val="0"/>
          <w:numId w:val="0"/>
        </w:numPr>
        <w:ind w:left="400" w:leftChars="0" w:firstLine="420" w:firstLineChars="0"/>
        <w:rPr>
          <w:rFonts w:hint="eastAsia" w:ascii="宋体" w:hAnsi="宋体" w:eastAsia="宋体"/>
          <w:sz w:val="28"/>
          <w:szCs w:val="28"/>
        </w:rPr>
      </w:pPr>
      <w:r>
        <w:rPr>
          <w:rFonts w:hint="eastAsia" w:ascii="宋体" w:hAnsi="宋体" w:eastAsia="宋体"/>
          <w:sz w:val="28"/>
          <w:szCs w:val="28"/>
        </w:rPr>
        <w:t>检查压力继电器，对室外风机的控制是否与设置的一致并且根据当时的具体工作环境调整压力断电器。</w:t>
      </w:r>
    </w:p>
    <w:p w14:paraId="593D55D5">
      <w:pPr>
        <w:numPr>
          <w:ilvl w:val="0"/>
          <w:numId w:val="0"/>
        </w:numPr>
        <w:ind w:left="400" w:leftChars="0" w:firstLine="420" w:firstLineChars="0"/>
        <w:rPr>
          <w:rFonts w:hint="eastAsia" w:ascii="宋体" w:hAnsi="宋体" w:eastAsia="宋体"/>
          <w:sz w:val="28"/>
          <w:szCs w:val="28"/>
        </w:rPr>
      </w:pPr>
      <w:r>
        <w:rPr>
          <w:rFonts w:hint="eastAsia" w:ascii="宋体" w:hAnsi="宋体" w:eastAsia="宋体"/>
          <w:sz w:val="28"/>
          <w:szCs w:val="28"/>
        </w:rPr>
        <w:t>调速器：检查调速器的工作状态，控制是否灵敏。</w:t>
      </w:r>
    </w:p>
    <w:p w14:paraId="1457717B">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宋体" w:hAnsi="宋体" w:eastAsia="宋体"/>
          <w:sz w:val="28"/>
          <w:szCs w:val="28"/>
        </w:rPr>
      </w:pPr>
      <w:r>
        <w:rPr>
          <w:rFonts w:hint="eastAsia" w:ascii="宋体" w:hAnsi="宋体" w:eastAsia="宋体"/>
          <w:b/>
          <w:bCs/>
          <w:sz w:val="28"/>
          <w:szCs w:val="28"/>
        </w:rPr>
        <w:t>蒸发器：</w:t>
      </w:r>
      <w:r>
        <w:rPr>
          <w:rFonts w:hint="eastAsia" w:ascii="宋体" w:hAnsi="宋体" w:eastAsia="宋体"/>
          <w:sz w:val="28"/>
          <w:szCs w:val="28"/>
        </w:rPr>
        <w:t>检查蒸发器是否清洁，如有污垢用药剂清洗，保证足够的热交换量。</w:t>
      </w:r>
    </w:p>
    <w:p w14:paraId="501296E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sz w:val="28"/>
          <w:szCs w:val="28"/>
          <w:lang w:eastAsia="zh-CN"/>
        </w:rPr>
      </w:pPr>
      <w:r>
        <w:rPr>
          <w:rFonts w:hint="eastAsia" w:ascii="宋体" w:hAnsi="宋体" w:eastAsia="宋体"/>
          <w:b/>
          <w:bCs/>
          <w:sz w:val="28"/>
          <w:szCs w:val="28"/>
        </w:rPr>
        <w:t>室内风机：</w:t>
      </w:r>
      <w:r>
        <w:rPr>
          <w:rFonts w:hint="eastAsia" w:ascii="宋体" w:hAnsi="宋体" w:eastAsia="宋体"/>
          <w:sz w:val="28"/>
          <w:szCs w:val="28"/>
        </w:rPr>
        <w:t>检查风机马达运转是否正常，有无异常噪音，并且轴承是否发热，检查耗电量。对于由皮带传动的机组，检查传动皮带，用手指拉紧时，是否可延长2cm</w:t>
      </w:r>
      <w:r>
        <w:rPr>
          <w:rFonts w:hint="eastAsia" w:ascii="宋体" w:hAnsi="宋体" w:eastAsia="宋体"/>
          <w:sz w:val="28"/>
          <w:szCs w:val="28"/>
          <w:lang w:eastAsia="zh-CN"/>
        </w:rPr>
        <w:t>。</w:t>
      </w:r>
    </w:p>
    <w:p w14:paraId="11E7119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sz w:val="28"/>
          <w:szCs w:val="28"/>
        </w:rPr>
      </w:pPr>
      <w:r>
        <w:rPr>
          <w:rFonts w:hint="eastAsia" w:ascii="宋体" w:hAnsi="宋体" w:eastAsia="宋体"/>
          <w:b/>
          <w:bCs/>
          <w:sz w:val="28"/>
          <w:szCs w:val="28"/>
        </w:rPr>
        <w:t>电加热器：</w:t>
      </w:r>
      <w:r>
        <w:rPr>
          <w:rFonts w:hint="eastAsia" w:ascii="宋体" w:hAnsi="宋体" w:eastAsia="宋体"/>
          <w:sz w:val="28"/>
          <w:szCs w:val="28"/>
        </w:rPr>
        <w:t>检查三级电加热器的各级加热电流及各电气接点是否正常。电加热器的过热保护是否灵敏。</w:t>
      </w:r>
    </w:p>
    <w:p w14:paraId="5A47216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b/>
          <w:bCs/>
          <w:sz w:val="28"/>
          <w:szCs w:val="28"/>
        </w:rPr>
      </w:pPr>
      <w:r>
        <w:rPr>
          <w:rFonts w:hint="eastAsia" w:ascii="宋体" w:hAnsi="宋体" w:eastAsia="宋体"/>
          <w:b/>
          <w:bCs/>
          <w:sz w:val="28"/>
          <w:szCs w:val="28"/>
        </w:rPr>
        <w:t>电路：</w:t>
      </w:r>
    </w:p>
    <w:p w14:paraId="2D4C5B76">
      <w:pPr>
        <w:numPr>
          <w:ilvl w:val="0"/>
          <w:numId w:val="0"/>
        </w:numPr>
        <w:ind w:left="400" w:leftChars="0" w:firstLine="420" w:firstLineChars="0"/>
        <w:rPr>
          <w:rFonts w:hint="eastAsia" w:ascii="宋体" w:hAnsi="宋体" w:eastAsia="宋体"/>
          <w:sz w:val="28"/>
          <w:szCs w:val="28"/>
        </w:rPr>
      </w:pPr>
      <w:r>
        <w:rPr>
          <w:rFonts w:hint="eastAsia" w:ascii="宋体" w:hAnsi="宋体" w:eastAsia="宋体"/>
          <w:sz w:val="28"/>
          <w:szCs w:val="28"/>
        </w:rPr>
        <w:t>检查主电源及各支路的各相电压，电流：</w:t>
      </w:r>
    </w:p>
    <w:p w14:paraId="0014DA43">
      <w:pPr>
        <w:numPr>
          <w:ilvl w:val="0"/>
          <w:numId w:val="0"/>
        </w:numPr>
        <w:ind w:left="400" w:leftChars="0" w:firstLine="420" w:firstLineChars="0"/>
        <w:rPr>
          <w:rFonts w:hint="eastAsia" w:ascii="宋体" w:hAnsi="宋体" w:eastAsia="宋体"/>
          <w:sz w:val="28"/>
          <w:szCs w:val="28"/>
          <w:lang w:eastAsia="zh-CN"/>
        </w:rPr>
      </w:pPr>
      <w:r>
        <w:rPr>
          <w:rFonts w:hint="eastAsia" w:ascii="宋体" w:hAnsi="宋体" w:eastAsia="宋体"/>
          <w:sz w:val="28"/>
          <w:szCs w:val="28"/>
        </w:rPr>
        <w:t>检查所有的接触器，接触是否可靠、检测吸合的瞬间电流，对各接点进行紧固，确保安全</w:t>
      </w:r>
      <w:r>
        <w:rPr>
          <w:rFonts w:hint="eastAsia" w:ascii="宋体" w:hAnsi="宋体" w:eastAsia="宋体"/>
          <w:sz w:val="28"/>
          <w:szCs w:val="28"/>
          <w:lang w:eastAsia="zh-CN"/>
        </w:rPr>
        <w:t>。</w:t>
      </w:r>
    </w:p>
    <w:p w14:paraId="71767A46">
      <w:pPr>
        <w:numPr>
          <w:ilvl w:val="0"/>
          <w:numId w:val="0"/>
        </w:numPr>
        <w:ind w:left="400" w:leftChars="0" w:firstLine="420" w:firstLineChars="0"/>
        <w:rPr>
          <w:rFonts w:hint="eastAsia" w:ascii="宋体" w:hAnsi="宋体" w:eastAsia="宋体"/>
          <w:sz w:val="28"/>
          <w:szCs w:val="28"/>
        </w:rPr>
      </w:pPr>
      <w:r>
        <w:rPr>
          <w:rFonts w:hint="eastAsia" w:ascii="宋体" w:hAnsi="宋体" w:eastAsia="宋体"/>
          <w:sz w:val="28"/>
          <w:szCs w:val="28"/>
        </w:rPr>
        <w:t>对24V控制线路进行检测，确保控制的灵敏。</w:t>
      </w:r>
    </w:p>
    <w:p w14:paraId="097BA38F">
      <w:pPr>
        <w:numPr>
          <w:ilvl w:val="0"/>
          <w:numId w:val="0"/>
        </w:numPr>
        <w:ind w:left="400" w:leftChars="0" w:firstLine="420" w:firstLineChars="0"/>
        <w:rPr>
          <w:rFonts w:hint="eastAsia" w:ascii="宋体" w:hAnsi="宋体" w:eastAsia="宋体"/>
          <w:sz w:val="28"/>
          <w:szCs w:val="28"/>
        </w:rPr>
      </w:pPr>
      <w:r>
        <w:rPr>
          <w:rFonts w:hint="eastAsia" w:ascii="宋体" w:hAnsi="宋体" w:eastAsia="宋体"/>
          <w:sz w:val="28"/>
          <w:szCs w:val="28"/>
        </w:rPr>
        <w:t>对各种的系统保护功能进行检测，（例如高压保护，低压保护，过热保护，相续保护等）保证设备的安全运转。</w:t>
      </w:r>
    </w:p>
    <w:p w14:paraId="60B7253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b/>
          <w:bCs/>
          <w:sz w:val="28"/>
          <w:szCs w:val="28"/>
        </w:rPr>
      </w:pPr>
      <w:r>
        <w:rPr>
          <w:rFonts w:hint="eastAsia" w:ascii="宋体" w:hAnsi="宋体" w:eastAsia="宋体"/>
          <w:b/>
          <w:bCs/>
          <w:sz w:val="28"/>
          <w:szCs w:val="28"/>
        </w:rPr>
        <w:t>制冷系统：</w:t>
      </w:r>
    </w:p>
    <w:p w14:paraId="5A941F85">
      <w:pPr>
        <w:numPr>
          <w:ilvl w:val="0"/>
          <w:numId w:val="0"/>
        </w:numPr>
        <w:ind w:left="400" w:leftChars="0" w:firstLine="420" w:firstLineChars="0"/>
        <w:rPr>
          <w:rFonts w:hint="eastAsia" w:ascii="宋体" w:hAnsi="宋体" w:eastAsia="宋体"/>
          <w:sz w:val="28"/>
          <w:szCs w:val="28"/>
          <w:lang w:eastAsia="zh-CN"/>
        </w:rPr>
      </w:pPr>
      <w:r>
        <w:rPr>
          <w:rFonts w:hint="eastAsia" w:ascii="宋体" w:hAnsi="宋体" w:eastAsia="宋体"/>
          <w:sz w:val="28"/>
          <w:szCs w:val="28"/>
        </w:rPr>
        <w:t>检查制冷系统运行压力（高压，低压）是否正常，并根据当时的室外环境对压力进行适当的调节</w:t>
      </w:r>
      <w:r>
        <w:rPr>
          <w:rFonts w:hint="eastAsia" w:ascii="宋体" w:hAnsi="宋体" w:eastAsia="宋体"/>
          <w:sz w:val="28"/>
          <w:szCs w:val="28"/>
          <w:lang w:eastAsia="zh-CN"/>
        </w:rPr>
        <w:t>。</w:t>
      </w:r>
    </w:p>
    <w:p w14:paraId="48F1405D">
      <w:pPr>
        <w:numPr>
          <w:ilvl w:val="0"/>
          <w:numId w:val="0"/>
        </w:numPr>
        <w:ind w:left="400" w:leftChars="0" w:firstLine="420" w:firstLineChars="0"/>
        <w:rPr>
          <w:rFonts w:hint="eastAsia" w:ascii="宋体" w:hAnsi="宋体" w:eastAsia="宋体"/>
          <w:sz w:val="28"/>
          <w:szCs w:val="28"/>
        </w:rPr>
      </w:pPr>
      <w:r>
        <w:rPr>
          <w:rFonts w:hint="eastAsia" w:ascii="宋体" w:hAnsi="宋体" w:eastAsia="宋体"/>
          <w:sz w:val="28"/>
          <w:szCs w:val="28"/>
        </w:rPr>
        <w:t>检查压缩机的三相绕组是否平衡，绕组的绝缘是否可靠。</w:t>
      </w:r>
    </w:p>
    <w:p w14:paraId="15B767F6">
      <w:pPr>
        <w:numPr>
          <w:ilvl w:val="0"/>
          <w:numId w:val="0"/>
        </w:numPr>
        <w:ind w:left="400" w:leftChars="0" w:firstLine="420" w:firstLineChars="0"/>
        <w:rPr>
          <w:rFonts w:hint="eastAsia" w:ascii="宋体" w:hAnsi="宋体" w:eastAsia="宋体"/>
          <w:sz w:val="28"/>
          <w:szCs w:val="28"/>
        </w:rPr>
      </w:pPr>
      <w:r>
        <w:rPr>
          <w:rFonts w:hint="eastAsia" w:ascii="宋体" w:hAnsi="宋体" w:eastAsia="宋体"/>
          <w:sz w:val="28"/>
          <w:szCs w:val="28"/>
        </w:rPr>
        <w:t>进行过热度的测试，判断系统的运行效率是否能够达到指定的性能指标。</w:t>
      </w:r>
    </w:p>
    <w:p w14:paraId="28548161">
      <w:pPr>
        <w:numPr>
          <w:ilvl w:val="0"/>
          <w:numId w:val="0"/>
        </w:numPr>
        <w:ind w:left="400" w:leftChars="0" w:firstLine="420" w:firstLineChars="0"/>
        <w:rPr>
          <w:rFonts w:hint="eastAsia" w:ascii="宋体" w:hAnsi="宋体" w:eastAsia="宋体"/>
          <w:sz w:val="28"/>
          <w:szCs w:val="28"/>
        </w:rPr>
      </w:pPr>
      <w:r>
        <w:rPr>
          <w:rFonts w:hint="eastAsia" w:ascii="宋体" w:hAnsi="宋体" w:eastAsia="宋体"/>
          <w:sz w:val="28"/>
          <w:szCs w:val="28"/>
        </w:rPr>
        <w:t>压缩机工作时的声音是否异常，以判定系统的润滑程度。</w:t>
      </w:r>
    </w:p>
    <w:p w14:paraId="0D0A281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b/>
          <w:bCs/>
          <w:sz w:val="28"/>
          <w:szCs w:val="28"/>
        </w:rPr>
      </w:pPr>
      <w:r>
        <w:rPr>
          <w:rFonts w:hint="eastAsia" w:ascii="宋体" w:hAnsi="宋体" w:eastAsia="宋体"/>
          <w:b/>
          <w:bCs/>
          <w:sz w:val="28"/>
          <w:szCs w:val="28"/>
        </w:rPr>
        <w:t>排水系统：</w:t>
      </w:r>
      <w:r>
        <w:rPr>
          <w:rFonts w:hint="eastAsia" w:ascii="宋体" w:hAnsi="宋体" w:eastAsia="宋体"/>
          <w:b w:val="0"/>
          <w:bCs w:val="0"/>
          <w:sz w:val="28"/>
          <w:szCs w:val="28"/>
        </w:rPr>
        <w:t>检查排水系统是否畅通，如有结垢或不正常情况应予排除。</w:t>
      </w:r>
    </w:p>
    <w:p w14:paraId="07E9EB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b w:val="0"/>
          <w:bCs w:val="0"/>
          <w:sz w:val="28"/>
          <w:szCs w:val="28"/>
        </w:rPr>
      </w:pPr>
      <w:r>
        <w:rPr>
          <w:rFonts w:hint="eastAsia" w:ascii="宋体" w:hAnsi="宋体" w:eastAsia="宋体"/>
          <w:b w:val="0"/>
          <w:bCs w:val="0"/>
          <w:sz w:val="28"/>
          <w:szCs w:val="28"/>
        </w:rPr>
        <w:t>每次巡检完毕后需填写巡检报告由双方工程师签字、备案（双方各执一份）。</w:t>
      </w:r>
    </w:p>
    <w:p w14:paraId="1540316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2.特殊维护</w:t>
      </w:r>
    </w:p>
    <w:p w14:paraId="56FFF6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对于由于特殊原因、非正常因素引起的空调故障，对空调进行调试、检修工作需由熟练的制冷工程技术人员进行操作。</w:t>
      </w:r>
    </w:p>
    <w:p w14:paraId="248BA6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 xml:space="preserve">加注冷冻油：当需加注冷冻油时加注冷冻油。 </w:t>
      </w:r>
    </w:p>
    <w:p w14:paraId="3FD7CB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加注制冷剂：当有氟量损失时应补充制冷剂。</w:t>
      </w:r>
    </w:p>
    <w:p w14:paraId="4643D0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rPr>
        <w:t>调整热力膨胀阀</w:t>
      </w:r>
      <w:r>
        <w:rPr>
          <w:rFonts w:hint="eastAsia" w:ascii="宋体" w:hAnsi="宋体" w:eastAsia="宋体"/>
          <w:sz w:val="28"/>
          <w:szCs w:val="28"/>
          <w:lang w:eastAsia="zh-CN"/>
        </w:rPr>
        <w:t>。</w:t>
      </w:r>
    </w:p>
    <w:p w14:paraId="3DF430E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lang w:eastAsia="zh-CN"/>
        </w:rPr>
      </w:pPr>
      <w:r>
        <w:rPr>
          <w:rFonts w:hint="eastAsia" w:ascii="宋体" w:hAnsi="宋体" w:eastAsia="宋体"/>
          <w:sz w:val="28"/>
          <w:szCs w:val="28"/>
        </w:rPr>
        <w:t>对压力开关、风量开关等的校准</w:t>
      </w:r>
      <w:r>
        <w:rPr>
          <w:rFonts w:hint="eastAsia" w:ascii="宋体" w:hAnsi="宋体" w:eastAsia="宋体"/>
          <w:sz w:val="28"/>
          <w:szCs w:val="28"/>
          <w:lang w:eastAsia="zh-CN"/>
        </w:rPr>
        <w:t>。</w:t>
      </w:r>
    </w:p>
    <w:p w14:paraId="65719B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最后在维护完毕后应提交维修报告。对存在的问题提出解决方案，对使用上的问题提出合理性建议</w:t>
      </w:r>
      <w:r>
        <w:rPr>
          <w:rFonts w:hint="eastAsia" w:ascii="宋体" w:hAnsi="宋体" w:eastAsia="宋体"/>
          <w:sz w:val="28"/>
          <w:szCs w:val="28"/>
          <w:lang w:eastAsia="zh-CN"/>
        </w:rPr>
        <w:t>，</w:t>
      </w:r>
      <w:r>
        <w:rPr>
          <w:rFonts w:hint="eastAsia" w:ascii="宋体" w:hAnsi="宋体" w:eastAsia="宋体"/>
          <w:sz w:val="28"/>
          <w:szCs w:val="28"/>
        </w:rPr>
        <w:t>以保证设备正常运行。</w:t>
      </w:r>
    </w:p>
    <w:p w14:paraId="15A21E8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3.遇故障时的维修</w:t>
      </w:r>
    </w:p>
    <w:p w14:paraId="5E619A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在维修保险期内，空调机所有零部件（如室外风扇、膨胀阀、干燥过滤器、电磁阀等）在正常使用下发生损坏，由</w:t>
      </w:r>
      <w:r>
        <w:rPr>
          <w:rFonts w:hint="eastAsia" w:ascii="宋体" w:hAnsi="宋体" w:eastAsia="宋体"/>
          <w:sz w:val="28"/>
          <w:szCs w:val="28"/>
          <w:lang w:val="en-US" w:eastAsia="zh-CN"/>
        </w:rPr>
        <w:t>中标方</w:t>
      </w:r>
      <w:r>
        <w:rPr>
          <w:rFonts w:hint="eastAsia" w:ascii="宋体" w:hAnsi="宋体" w:eastAsia="宋体"/>
          <w:sz w:val="28"/>
          <w:szCs w:val="28"/>
        </w:rPr>
        <w:t>负责免费更换，配件费用由</w:t>
      </w:r>
      <w:r>
        <w:rPr>
          <w:rFonts w:hint="eastAsia" w:ascii="宋体" w:hAnsi="宋体" w:eastAsia="宋体"/>
          <w:sz w:val="28"/>
          <w:szCs w:val="28"/>
          <w:lang w:val="en-US" w:eastAsia="zh-CN"/>
        </w:rPr>
        <w:t>中标方</w:t>
      </w:r>
      <w:r>
        <w:rPr>
          <w:rFonts w:hint="eastAsia" w:ascii="宋体" w:hAnsi="宋体" w:eastAsia="宋体"/>
          <w:sz w:val="28"/>
          <w:szCs w:val="28"/>
        </w:rPr>
        <w:t>承担。维修后</w:t>
      </w:r>
      <w:r>
        <w:rPr>
          <w:rFonts w:hint="eastAsia" w:ascii="宋体" w:hAnsi="宋体" w:eastAsia="宋体"/>
          <w:sz w:val="28"/>
          <w:szCs w:val="28"/>
          <w:lang w:val="en-US" w:eastAsia="zh-CN"/>
        </w:rPr>
        <w:t>向院方</w:t>
      </w:r>
      <w:r>
        <w:rPr>
          <w:rFonts w:hint="eastAsia" w:ascii="宋体" w:hAnsi="宋体" w:eastAsia="宋体"/>
          <w:sz w:val="28"/>
          <w:szCs w:val="28"/>
        </w:rPr>
        <w:t>汇报问题情况及处理结果提交维修报告并由</w:t>
      </w:r>
      <w:r>
        <w:rPr>
          <w:rFonts w:hint="eastAsia" w:ascii="宋体" w:hAnsi="宋体" w:eastAsia="宋体"/>
          <w:sz w:val="28"/>
          <w:szCs w:val="28"/>
          <w:lang w:val="en-US" w:eastAsia="zh-CN"/>
        </w:rPr>
        <w:t>院方</w:t>
      </w:r>
      <w:r>
        <w:rPr>
          <w:rFonts w:hint="eastAsia" w:ascii="宋体" w:hAnsi="宋体" w:eastAsia="宋体"/>
          <w:sz w:val="28"/>
          <w:szCs w:val="28"/>
        </w:rPr>
        <w:t>签字并留存备案。</w:t>
      </w:r>
    </w:p>
    <w:p w14:paraId="4FD059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rPr>
        <w:t>在设备使用过程中存在的使用上的问题，</w:t>
      </w:r>
      <w:r>
        <w:rPr>
          <w:rFonts w:hint="eastAsia" w:ascii="宋体" w:hAnsi="宋体" w:eastAsia="宋体"/>
          <w:sz w:val="28"/>
          <w:szCs w:val="28"/>
          <w:lang w:val="en-US" w:eastAsia="zh-CN"/>
        </w:rPr>
        <w:t>中标方</w:t>
      </w:r>
      <w:r>
        <w:rPr>
          <w:rFonts w:hint="eastAsia" w:ascii="宋体" w:hAnsi="宋体" w:eastAsia="宋体"/>
          <w:sz w:val="28"/>
          <w:szCs w:val="28"/>
        </w:rPr>
        <w:t>应解释清楚指导正确使用，并提出合理化建议。</w:t>
      </w:r>
    </w:p>
    <w:p w14:paraId="5CBAB56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四、服务响应要求</w:t>
      </w:r>
    </w:p>
    <w:p w14:paraId="616727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lang w:eastAsia="zh-CN"/>
        </w:rPr>
        <w:t>院方</w:t>
      </w:r>
      <w:r>
        <w:rPr>
          <w:rFonts w:hint="eastAsia" w:ascii="宋体" w:hAnsi="宋体" w:eastAsia="宋体"/>
          <w:sz w:val="28"/>
          <w:szCs w:val="28"/>
        </w:rPr>
        <w:t>在日常工作中发现设备出现报警</w:t>
      </w:r>
      <w:r>
        <w:rPr>
          <w:rFonts w:hint="eastAsia" w:ascii="宋体" w:hAnsi="宋体" w:eastAsia="宋体"/>
          <w:sz w:val="28"/>
          <w:szCs w:val="28"/>
          <w:lang w:val="en-US" w:eastAsia="zh-CN"/>
        </w:rPr>
        <w:t>通知中标方后</w:t>
      </w:r>
      <w:r>
        <w:rPr>
          <w:rFonts w:hint="eastAsia" w:ascii="宋体" w:hAnsi="宋体" w:eastAsia="宋体"/>
          <w:sz w:val="28"/>
          <w:szCs w:val="28"/>
        </w:rPr>
        <w:t>，</w:t>
      </w:r>
      <w:r>
        <w:rPr>
          <w:rFonts w:hint="eastAsia" w:ascii="宋体" w:hAnsi="宋体" w:eastAsia="宋体"/>
          <w:sz w:val="28"/>
          <w:szCs w:val="28"/>
          <w:lang w:val="en-US" w:eastAsia="zh-CN"/>
        </w:rPr>
        <w:t>中标方</w:t>
      </w:r>
      <w:r>
        <w:rPr>
          <w:rFonts w:hint="eastAsia" w:ascii="宋体" w:hAnsi="宋体" w:eastAsia="宋体"/>
          <w:sz w:val="28"/>
          <w:szCs w:val="28"/>
        </w:rPr>
        <w:t>在得到通知后应在1小时内响应，包括公休日和节假日。</w:t>
      </w:r>
    </w:p>
    <w:p w14:paraId="1A8950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lang w:eastAsia="zh-CN"/>
        </w:rPr>
        <w:t>院方</w:t>
      </w:r>
      <w:r>
        <w:rPr>
          <w:rFonts w:hint="eastAsia" w:ascii="宋体" w:hAnsi="宋体" w:eastAsia="宋体"/>
          <w:sz w:val="28"/>
          <w:szCs w:val="28"/>
        </w:rPr>
        <w:t>无能力处理该故障时，</w:t>
      </w:r>
      <w:r>
        <w:rPr>
          <w:rFonts w:hint="eastAsia" w:ascii="宋体" w:hAnsi="宋体" w:eastAsia="宋体"/>
          <w:sz w:val="28"/>
          <w:szCs w:val="28"/>
          <w:lang w:val="en-US" w:eastAsia="zh-CN"/>
        </w:rPr>
        <w:t>院方</w:t>
      </w:r>
      <w:r>
        <w:rPr>
          <w:rFonts w:hint="eastAsia" w:ascii="宋体" w:hAnsi="宋体" w:eastAsia="宋体"/>
          <w:sz w:val="28"/>
          <w:szCs w:val="28"/>
        </w:rPr>
        <w:t>应在4小时内到达现场进行故障处理，并在8小时内修复。</w:t>
      </w:r>
    </w:p>
    <w:p w14:paraId="0BEFD37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rPr>
      </w:pPr>
      <w:r>
        <w:rPr>
          <w:rFonts w:hint="eastAsia" w:ascii="宋体" w:hAnsi="宋体" w:eastAsia="宋体"/>
          <w:sz w:val="28"/>
          <w:szCs w:val="28"/>
          <w:lang w:val="en-US" w:eastAsia="zh-CN"/>
        </w:rPr>
        <w:t>3.</w:t>
      </w:r>
      <w:r>
        <w:rPr>
          <w:rFonts w:hint="eastAsia" w:ascii="宋体" w:hAnsi="宋体" w:eastAsia="宋体"/>
          <w:sz w:val="28"/>
          <w:szCs w:val="28"/>
        </w:rPr>
        <w:t>期间如不能修复，必须在 12 小时内提供应急措施，保证系统正常运行。</w:t>
      </w:r>
    </w:p>
    <w:p w14:paraId="04880B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color w:val="FF0000"/>
          <w:sz w:val="28"/>
          <w:szCs w:val="28"/>
        </w:rPr>
      </w:pPr>
      <w:r>
        <w:rPr>
          <w:rFonts w:hint="eastAsia" w:ascii="宋体" w:hAnsi="宋体" w:eastAsia="宋体"/>
          <w:sz w:val="28"/>
          <w:szCs w:val="28"/>
          <w:lang w:val="en-US" w:eastAsia="zh-CN"/>
        </w:rPr>
        <w:t>4.</w:t>
      </w:r>
      <w:r>
        <w:rPr>
          <w:rFonts w:hint="eastAsia" w:ascii="宋体" w:hAnsi="宋体" w:eastAsia="宋体"/>
          <w:sz w:val="28"/>
          <w:szCs w:val="28"/>
        </w:rPr>
        <w:t>在承诺时间内，未解决故障或恢复系统运行,我</w:t>
      </w:r>
      <w:r>
        <w:rPr>
          <w:rFonts w:hint="eastAsia" w:ascii="宋体" w:hAnsi="宋体" w:eastAsia="宋体"/>
          <w:sz w:val="28"/>
          <w:szCs w:val="28"/>
          <w:lang w:val="en-US" w:eastAsia="zh-CN"/>
        </w:rPr>
        <w:t>院</w:t>
      </w:r>
      <w:r>
        <w:rPr>
          <w:rFonts w:hint="eastAsia" w:ascii="宋体" w:hAnsi="宋体" w:eastAsia="宋体"/>
          <w:sz w:val="28"/>
          <w:szCs w:val="28"/>
        </w:rPr>
        <w:t>有权请第三方进行处理,所有费用由</w:t>
      </w:r>
      <w:r>
        <w:rPr>
          <w:rFonts w:hint="eastAsia" w:ascii="宋体" w:hAnsi="宋体" w:eastAsia="宋体"/>
          <w:sz w:val="28"/>
          <w:szCs w:val="28"/>
          <w:lang w:val="en-US" w:eastAsia="zh-CN"/>
        </w:rPr>
        <w:t>中标方</w:t>
      </w:r>
      <w:r>
        <w:rPr>
          <w:rFonts w:hint="eastAsia" w:ascii="宋体" w:hAnsi="宋体" w:eastAsia="宋体"/>
          <w:sz w:val="28"/>
          <w:szCs w:val="28"/>
        </w:rPr>
        <w:t>方支付或从合同款中扣除，提供承诺函并加盖公章，扫描件上传至附件。</w:t>
      </w:r>
    </w:p>
    <w:p w14:paraId="673A1B2F">
      <w:pPr>
        <w:rPr>
          <w:rFonts w:ascii="黑体" w:hAnsi="黑体" w:eastAsia="黑体" w:cs="黑体"/>
          <w:color w:val="FF0000"/>
          <w:sz w:val="28"/>
          <w:szCs w:val="28"/>
        </w:rPr>
      </w:pPr>
      <w:r>
        <w:rPr>
          <w:rFonts w:hint="eastAsia" w:ascii="黑体" w:hAnsi="黑体" w:eastAsia="黑体" w:cs="黑体"/>
          <w:color w:val="FF0000"/>
          <w:sz w:val="28"/>
          <w:szCs w:val="28"/>
        </w:rPr>
        <w:t>备注：（1）上表中项目特征描述中的要求</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除选配外</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rPr>
        <w:t>为必须满足项，投标人须如实响应，投标文件中未提供响应或响应内容不满足要求的，投标无效。</w:t>
      </w:r>
    </w:p>
    <w:p w14:paraId="6117216E">
      <w:pPr>
        <w:ind w:firstLine="560" w:firstLineChars="200"/>
        <w:rPr>
          <w:rFonts w:hint="eastAsia"/>
          <w:color w:val="FF0000"/>
          <w:sz w:val="28"/>
          <w:szCs w:val="32"/>
          <w:highlight w:val="none"/>
          <w:lang w:val="en-US" w:eastAsia="zh-CN"/>
        </w:rPr>
      </w:pPr>
      <w:r>
        <w:rPr>
          <w:rFonts w:hint="eastAsia" w:ascii="黑体" w:hAnsi="黑体" w:eastAsia="黑体" w:cs="黑体"/>
          <w:color w:val="FF0000"/>
          <w:sz w:val="28"/>
          <w:szCs w:val="28"/>
          <w:highlight w:val="none"/>
        </w:rPr>
        <w:t>（</w:t>
      </w:r>
      <w:r>
        <w:rPr>
          <w:rFonts w:hint="eastAsia" w:ascii="黑体" w:hAnsi="黑体" w:eastAsia="黑体" w:cs="黑体"/>
          <w:color w:val="FF0000"/>
          <w:sz w:val="28"/>
          <w:szCs w:val="28"/>
          <w:highlight w:val="none"/>
          <w:lang w:val="en-US" w:eastAsia="zh-CN"/>
        </w:rPr>
        <w:t>2</w:t>
      </w:r>
      <w:r>
        <w:rPr>
          <w:rFonts w:hint="eastAsia" w:ascii="黑体" w:hAnsi="黑体" w:eastAsia="黑体" w:cs="黑体"/>
          <w:color w:val="FF0000"/>
          <w:sz w:val="28"/>
          <w:szCs w:val="28"/>
          <w:highlight w:val="none"/>
        </w:rPr>
        <w:t>）本项目为总价报价，投标总价包括完成本项目所产生的采购、运输、人工、售后、税费等所有费用，为合同的最终价格，为签订合同的依据</w:t>
      </w:r>
      <w:r>
        <w:rPr>
          <w:rFonts w:hint="eastAsia" w:ascii="黑体" w:hAnsi="黑体" w:eastAsia="黑体" w:cs="黑体"/>
          <w:color w:val="FF0000"/>
          <w:sz w:val="28"/>
          <w:szCs w:val="28"/>
          <w:highlight w:val="none"/>
          <w:lang w:eastAsia="zh-CN"/>
        </w:rPr>
        <w:t>。</w:t>
      </w:r>
    </w:p>
    <w:p w14:paraId="0FE81CCD">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sectPr>
          <w:footerReference r:id="rId6" w:type="default"/>
          <w:type w:val="continuous"/>
          <w:pgSz w:w="11906" w:h="16838"/>
          <w:pgMar w:top="1440" w:right="964" w:bottom="850" w:left="1417" w:header="851" w:footer="992" w:gutter="0"/>
          <w:pgNumType w:fmt="decimal" w:start="1"/>
          <w:cols w:space="0" w:num="1"/>
          <w:docGrid w:type="lines" w:linePitch="312" w:charSpace="0"/>
        </w:sectPr>
      </w:pPr>
      <w:r>
        <w:rPr>
          <w:rFonts w:hint="eastAsia" w:ascii="Arial Unicode MS" w:hAnsi="Arial Unicode MS" w:eastAsia="Arial Unicode MS" w:cs="Arial Unicode MS"/>
          <w:sz w:val="32"/>
          <w:szCs w:val="32"/>
          <w:lang w:val="en-US" w:eastAsia="zh-CN"/>
        </w:rPr>
        <w:t>报价要求</w:t>
      </w:r>
    </w:p>
    <w:p w14:paraId="2973B9DC">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本项目报价包括为完成本项目产生的全部费用，包括但不限于设计、制作、安装费、检测费，采购人后期不再追加除报价外的任何其他费用，请投标人谨慎报价。</w:t>
      </w:r>
    </w:p>
    <w:p w14:paraId="356D7A19">
      <w:pPr>
        <w:pStyle w:val="8"/>
        <w:rPr>
          <w:rFonts w:hint="eastAsia" w:ascii="仿宋" w:hAnsi="仿宋" w:eastAsia="仿宋" w:cs="仿宋"/>
          <w:lang w:eastAsia="zh-Hans"/>
        </w:rPr>
      </w:pPr>
    </w:p>
    <w:p w14:paraId="21AAFE05">
      <w:pPr>
        <w:spacing w:line="560" w:lineRule="exact"/>
        <w:jc w:val="center"/>
        <w:outlineLvl w:val="0"/>
        <w:rPr>
          <w:rFonts w:ascii="黑体" w:hAnsi="黑体" w:eastAsia="黑体" w:cs="黑体"/>
          <w:bCs/>
          <w:sz w:val="44"/>
          <w:szCs w:val="44"/>
        </w:rPr>
      </w:pPr>
      <w:bookmarkStart w:id="5" w:name="_Toc11192"/>
      <w:r>
        <w:rPr>
          <w:rFonts w:hint="eastAsia" w:ascii="黑体" w:hAnsi="黑体" w:eastAsia="黑体" w:cs="黑体"/>
          <w:bCs/>
          <w:sz w:val="44"/>
          <w:szCs w:val="44"/>
        </w:rPr>
        <w:t>第四章 评审办法</w:t>
      </w:r>
      <w:bookmarkEnd w:id="5"/>
    </w:p>
    <w:p w14:paraId="2CB26E22">
      <w:pPr>
        <w:spacing w:line="560" w:lineRule="exact"/>
        <w:jc w:val="center"/>
        <w:rPr>
          <w:rFonts w:ascii="黑体" w:hAnsi="黑体" w:eastAsia="黑体" w:cs="黑体"/>
          <w:bCs/>
          <w:sz w:val="44"/>
          <w:szCs w:val="44"/>
        </w:rPr>
      </w:pPr>
    </w:p>
    <w:p w14:paraId="034D72AD">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7C507F07">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w:t>
      </w:r>
      <w:r>
        <w:rPr>
          <w:rFonts w:hint="eastAsia" w:ascii="宋体" w:hAnsi="宋体" w:cs="宋体"/>
          <w:kern w:val="0"/>
          <w:sz w:val="32"/>
          <w:szCs w:val="32"/>
          <w:lang w:eastAsia="zh-CN"/>
        </w:rPr>
        <w:t>询价</w:t>
      </w:r>
      <w:r>
        <w:rPr>
          <w:rFonts w:hint="eastAsia" w:ascii="宋体" w:hAnsi="宋体" w:cs="宋体"/>
          <w:kern w:val="0"/>
          <w:sz w:val="32"/>
          <w:szCs w:val="32"/>
        </w:rPr>
        <w:t>响应文件的比较方法。</w:t>
      </w:r>
    </w:p>
    <w:p w14:paraId="59B9E86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w:t>
      </w:r>
      <w:r>
        <w:rPr>
          <w:rFonts w:hint="eastAsia" w:ascii="宋体" w:hAnsi="宋体" w:cs="宋体"/>
          <w:kern w:val="0"/>
          <w:sz w:val="32"/>
          <w:szCs w:val="32"/>
          <w:lang w:eastAsia="zh-CN"/>
        </w:rPr>
        <w:t>询价</w:t>
      </w:r>
      <w:r>
        <w:rPr>
          <w:rFonts w:hint="eastAsia" w:ascii="宋体" w:hAnsi="宋体" w:cs="宋体"/>
          <w:kern w:val="0"/>
          <w:sz w:val="32"/>
          <w:szCs w:val="32"/>
        </w:rPr>
        <w:t>小组负责。</w:t>
      </w:r>
    </w:p>
    <w:p w14:paraId="11542D5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w:t>
      </w:r>
      <w:r>
        <w:rPr>
          <w:rFonts w:hint="eastAsia" w:ascii="宋体" w:hAnsi="宋体" w:cs="宋体"/>
          <w:kern w:val="0"/>
          <w:sz w:val="32"/>
          <w:szCs w:val="32"/>
          <w:lang w:eastAsia="zh-CN"/>
        </w:rPr>
        <w:t>询价</w:t>
      </w:r>
      <w:r>
        <w:rPr>
          <w:rFonts w:hint="eastAsia" w:ascii="宋体" w:hAnsi="宋体" w:cs="宋体"/>
          <w:kern w:val="0"/>
          <w:sz w:val="32"/>
          <w:szCs w:val="32"/>
        </w:rPr>
        <w:t>小组成员有下列情形之一的，应当回避：</w:t>
      </w:r>
    </w:p>
    <w:p w14:paraId="3C2178C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6" w:name="_Hlk42353593"/>
      <w:r>
        <w:rPr>
          <w:rFonts w:hint="eastAsia" w:ascii="宋体" w:hAnsi="宋体" w:cs="宋体"/>
          <w:kern w:val="0"/>
          <w:sz w:val="32"/>
          <w:szCs w:val="32"/>
        </w:rPr>
        <w:t>.</w:t>
      </w:r>
      <w:r>
        <w:rPr>
          <w:rFonts w:hint="eastAsia" w:ascii="宋体" w:hAnsi="宋体" w:cs="宋体"/>
          <w:kern w:val="0"/>
          <w:sz w:val="32"/>
          <w:szCs w:val="32"/>
          <w:lang w:eastAsia="zh-CN"/>
        </w:rPr>
        <w:t>询价</w:t>
      </w:r>
      <w:r>
        <w:rPr>
          <w:rFonts w:hint="eastAsia" w:ascii="宋体" w:hAnsi="宋体" w:cs="宋体"/>
          <w:kern w:val="0"/>
          <w:sz w:val="32"/>
          <w:szCs w:val="32"/>
        </w:rPr>
        <w:t>小组负责具体评审事务，并独立履行下列职责：</w:t>
      </w:r>
    </w:p>
    <w:p w14:paraId="7FC5C7D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w:t>
      </w:r>
      <w:r>
        <w:rPr>
          <w:rFonts w:hint="eastAsia" w:ascii="宋体" w:hAnsi="宋体" w:cs="宋体"/>
          <w:kern w:val="0"/>
          <w:sz w:val="32"/>
          <w:szCs w:val="32"/>
          <w:lang w:eastAsia="zh-CN"/>
        </w:rPr>
        <w:t>询价</w:t>
      </w:r>
      <w:r>
        <w:rPr>
          <w:rFonts w:hint="eastAsia" w:ascii="宋体" w:hAnsi="宋体" w:cs="宋体"/>
          <w:kern w:val="0"/>
          <w:sz w:val="32"/>
          <w:szCs w:val="32"/>
        </w:rPr>
        <w:t>文件的商务、技术等实质性要求；</w:t>
      </w:r>
    </w:p>
    <w:p w14:paraId="1164957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451BBAD8">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6"/>
    <w:p w14:paraId="205AE073">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14:paraId="33BDCA1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询价</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询价</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14:paraId="6B9C014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询价</w:t>
      </w:r>
      <w:r>
        <w:rPr>
          <w:rFonts w:hint="eastAsia" w:ascii="宋体" w:hAnsi="宋体" w:cs="宋体"/>
          <w:kern w:val="0"/>
          <w:sz w:val="32"/>
          <w:szCs w:val="32"/>
          <w:lang w:val="en-US" w:eastAsia="zh-CN"/>
        </w:rPr>
        <w:t>响应文件应符合以下原则：</w:t>
      </w:r>
    </w:p>
    <w:p w14:paraId="3DF60FAF">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询价</w:t>
      </w:r>
      <w:r>
        <w:rPr>
          <w:rFonts w:hint="eastAsia" w:ascii="宋体" w:hAnsi="宋体" w:cs="宋体"/>
          <w:kern w:val="0"/>
          <w:sz w:val="32"/>
          <w:szCs w:val="32"/>
          <w:lang w:val="en-US" w:eastAsia="zh-CN"/>
        </w:rPr>
        <w:t>文件的实质性要求；</w:t>
      </w:r>
    </w:p>
    <w:p w14:paraId="57A82BF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14:paraId="0C5B118B">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14:paraId="24E773E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询价</w:t>
      </w:r>
      <w:r>
        <w:rPr>
          <w:rFonts w:hint="eastAsia" w:ascii="宋体" w:hAnsi="宋体" w:cs="宋体"/>
          <w:kern w:val="0"/>
          <w:sz w:val="32"/>
          <w:szCs w:val="32"/>
          <w:lang w:val="en-US" w:eastAsia="zh-CN"/>
        </w:rPr>
        <w:t>小组依据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文件认定的其他原则。</w:t>
      </w:r>
    </w:p>
    <w:p w14:paraId="6D8DD9C0">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14:paraId="60B7C65D">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询价</w:t>
      </w:r>
      <w:r>
        <w:rPr>
          <w:rFonts w:hint="eastAsia" w:ascii="宋体" w:hAnsi="宋体" w:cs="宋体"/>
          <w:kern w:val="0"/>
          <w:sz w:val="32"/>
          <w:szCs w:val="32"/>
          <w:lang w:val="en-US" w:eastAsia="zh-CN"/>
        </w:rPr>
        <w:t>小组按评审表内容顺序进行符合性评审和报价评审。</w:t>
      </w:r>
    </w:p>
    <w:p w14:paraId="4EA697A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询价</w:t>
      </w:r>
      <w:r>
        <w:rPr>
          <w:rFonts w:hint="eastAsia" w:ascii="宋体" w:hAnsi="宋体" w:cs="宋体"/>
          <w:kern w:val="0"/>
          <w:sz w:val="32"/>
          <w:szCs w:val="32"/>
          <w:lang w:val="en-US" w:eastAsia="zh-CN"/>
        </w:rPr>
        <w:t>文件一次性报出不可更改的报价，</w:t>
      </w:r>
      <w:r>
        <w:rPr>
          <w:rFonts w:hint="eastAsia" w:cs="宋体"/>
          <w:kern w:val="0"/>
          <w:sz w:val="32"/>
          <w:szCs w:val="32"/>
          <w:lang w:val="en-US" w:eastAsia="zh-CN"/>
        </w:rPr>
        <w:t>询价</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002AE65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14:paraId="2F644714">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询价</w:t>
      </w:r>
      <w:r>
        <w:rPr>
          <w:rFonts w:hint="eastAsia" w:ascii="宋体" w:hAnsi="宋体" w:cs="宋体"/>
          <w:kern w:val="0"/>
          <w:sz w:val="32"/>
          <w:szCs w:val="32"/>
          <w:lang w:val="en-US" w:eastAsia="zh-CN"/>
        </w:rPr>
        <w:t>小组在评审过程中发现的问题，应当及时作出处理或者向采购人提出处理建议，并作书面记录。</w:t>
      </w:r>
    </w:p>
    <w:p w14:paraId="251FD2C2">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询价</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小组认为供应商的报价明显低于其他通过符合性审查供应商的报价，有可能影响产品质量或者不能诚信履约的，供应商需在规定时间内提供报价合理性的书面说明，供应商不能证明其报价合理性的，</w:t>
      </w:r>
      <w:r>
        <w:rPr>
          <w:rFonts w:hint="eastAsia" w:cs="宋体"/>
          <w:kern w:val="0"/>
          <w:sz w:val="32"/>
          <w:szCs w:val="32"/>
          <w:lang w:val="en-US" w:eastAsia="zh-CN"/>
        </w:rPr>
        <w:t>询价</w:t>
      </w:r>
      <w:r>
        <w:rPr>
          <w:rFonts w:hint="eastAsia" w:ascii="宋体" w:hAnsi="宋体" w:cs="宋体"/>
          <w:kern w:val="0"/>
          <w:sz w:val="32"/>
          <w:szCs w:val="32"/>
          <w:lang w:val="en-US" w:eastAsia="zh-CN"/>
        </w:rPr>
        <w:t>小组有权将其作为无效报价处理。</w:t>
      </w:r>
    </w:p>
    <w:p w14:paraId="0F93020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14:paraId="583E183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询价</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70CC3011">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小组成员应当在评审报告上签署不同意见及理由，否则视为同意评审报告。</w:t>
      </w:r>
    </w:p>
    <w:p w14:paraId="4ADE1BE7">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16.</w:t>
      </w:r>
      <w:r>
        <w:rPr>
          <w:rFonts w:hint="eastAsia" w:cs="宋体"/>
          <w:kern w:val="0"/>
          <w:sz w:val="32"/>
          <w:szCs w:val="32"/>
          <w:lang w:val="en-US" w:eastAsia="zh-CN"/>
        </w:rPr>
        <w:t>询价</w:t>
      </w:r>
      <w:r>
        <w:rPr>
          <w:rFonts w:hint="eastAsia" w:ascii="宋体" w:hAnsi="宋体" w:cs="宋体"/>
          <w:kern w:val="0"/>
          <w:sz w:val="32"/>
          <w:szCs w:val="32"/>
          <w:lang w:val="en-US" w:eastAsia="zh-CN"/>
        </w:rPr>
        <w:t>小组根据全体小组成员签字的原始评审记录和评审结果编写评审报告。</w:t>
      </w:r>
    </w:p>
    <w:p w14:paraId="7AD58CFF"/>
    <w:p w14:paraId="068DE7A2">
      <w:pPr>
        <w:pStyle w:val="7"/>
        <w:ind w:left="0" w:leftChars="0" w:firstLine="0" w:firstLineChars="0"/>
        <w:rPr>
          <w:rFonts w:ascii="宋体" w:hAnsi="宋体" w:cs="宋体"/>
          <w:kern w:val="0"/>
          <w:sz w:val="32"/>
          <w:szCs w:val="32"/>
        </w:rPr>
      </w:pPr>
    </w:p>
    <w:p w14:paraId="0D20794F">
      <w:pPr>
        <w:pStyle w:val="8"/>
        <w:rPr>
          <w:rFonts w:ascii="宋体" w:hAnsi="宋体" w:cs="宋体"/>
          <w:kern w:val="0"/>
          <w:sz w:val="32"/>
          <w:szCs w:val="32"/>
        </w:rPr>
      </w:pPr>
    </w:p>
    <w:p w14:paraId="1526AEF6">
      <w:pPr>
        <w:pStyle w:val="8"/>
        <w:rPr>
          <w:rFonts w:ascii="宋体" w:hAnsi="宋体" w:cs="宋体"/>
          <w:kern w:val="0"/>
          <w:sz w:val="32"/>
          <w:szCs w:val="32"/>
        </w:rPr>
      </w:pPr>
    </w:p>
    <w:p w14:paraId="7B3C5D0C">
      <w:pPr>
        <w:pStyle w:val="8"/>
        <w:rPr>
          <w:rFonts w:ascii="宋体" w:hAnsi="宋体" w:cs="宋体"/>
          <w:kern w:val="0"/>
          <w:sz w:val="32"/>
          <w:szCs w:val="32"/>
        </w:rPr>
      </w:pPr>
    </w:p>
    <w:p w14:paraId="343AF288">
      <w:pPr>
        <w:pStyle w:val="8"/>
        <w:rPr>
          <w:rFonts w:ascii="宋体" w:hAnsi="宋体" w:cs="宋体"/>
          <w:kern w:val="0"/>
          <w:sz w:val="32"/>
          <w:szCs w:val="32"/>
        </w:rPr>
      </w:pPr>
    </w:p>
    <w:p w14:paraId="112058D6">
      <w:pPr>
        <w:pStyle w:val="8"/>
        <w:rPr>
          <w:rFonts w:ascii="宋体" w:hAnsi="宋体" w:cs="宋体"/>
          <w:kern w:val="0"/>
          <w:sz w:val="32"/>
          <w:szCs w:val="32"/>
        </w:rPr>
      </w:pPr>
    </w:p>
    <w:p w14:paraId="180526AB">
      <w:pPr>
        <w:pStyle w:val="8"/>
        <w:rPr>
          <w:rFonts w:ascii="宋体" w:hAnsi="宋体" w:cs="宋体"/>
          <w:kern w:val="0"/>
          <w:sz w:val="32"/>
          <w:szCs w:val="32"/>
        </w:rPr>
      </w:pPr>
    </w:p>
    <w:p w14:paraId="2F4AB2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w:t>
      </w:r>
      <w:r>
        <w:rPr>
          <w:rFonts w:hint="eastAsia" w:ascii="方正小标宋简体" w:hAnsi="方正小标宋简体" w:eastAsia="方正小标宋简体" w:cs="方正小标宋简体"/>
          <w:sz w:val="44"/>
          <w:szCs w:val="44"/>
          <w:lang w:eastAsia="zh-CN"/>
        </w:rPr>
        <w:t>询价</w:t>
      </w:r>
      <w:r>
        <w:rPr>
          <w:rFonts w:hint="eastAsia" w:ascii="方正小标宋简体" w:hAnsi="方正小标宋简体" w:eastAsia="方正小标宋简体" w:cs="方正小标宋简体"/>
          <w:sz w:val="44"/>
          <w:szCs w:val="44"/>
        </w:rPr>
        <w:t>评审表</w:t>
      </w:r>
    </w:p>
    <w:tbl>
      <w:tblPr>
        <w:tblStyle w:val="22"/>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atLeast"/>
          <w:jc w:val="center"/>
        </w:trPr>
        <w:tc>
          <w:tcPr>
            <w:tcW w:w="9405" w:type="dxa"/>
            <w:gridSpan w:val="4"/>
            <w:vAlign w:val="center"/>
          </w:tcPr>
          <w:p w14:paraId="62692EC0">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7BE0CA37">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ascii="宋体" w:hAnsi="宋体"/>
                <w:sz w:val="30"/>
                <w:szCs w:val="30"/>
              </w:rPr>
            </w:pPr>
            <w:r>
              <w:rPr>
                <w:rFonts w:hint="eastAsia" w:ascii="宋体" w:hAnsi="宋体"/>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14:paraId="641CFF0C">
            <w:pPr>
              <w:ind w:right="-10"/>
              <w:jc w:val="left"/>
              <w:rPr>
                <w:rFonts w:ascii="宋体" w:hAnsi="宋体"/>
                <w:sz w:val="24"/>
                <w:szCs w:val="24"/>
              </w:rPr>
            </w:pPr>
            <w:r>
              <w:rPr>
                <w:rFonts w:hint="eastAsia" w:ascii="宋体" w:hAnsi="宋体"/>
                <w:sz w:val="24"/>
                <w:szCs w:val="24"/>
              </w:rPr>
              <w:t>营业执照</w:t>
            </w:r>
          </w:p>
        </w:tc>
        <w:tc>
          <w:tcPr>
            <w:tcW w:w="4913" w:type="dxa"/>
            <w:vAlign w:val="center"/>
          </w:tcPr>
          <w:p w14:paraId="4AE990DB">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271040E9">
            <w:pPr>
              <w:adjustRightInd w:val="0"/>
              <w:snapToGrid w:val="0"/>
              <w:ind w:right="-10"/>
              <w:jc w:val="center"/>
              <w:rPr>
                <w:rFonts w:ascii="宋体" w:hAnsi="宋体"/>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14:paraId="47138F03">
            <w:pPr>
              <w:ind w:right="-10"/>
              <w:jc w:val="left"/>
              <w:rPr>
                <w:rFonts w:ascii="宋体" w:hAnsi="宋体"/>
                <w:sz w:val="24"/>
                <w:szCs w:val="24"/>
              </w:rPr>
            </w:pPr>
            <w:r>
              <w:rPr>
                <w:rFonts w:hint="eastAsia" w:ascii="宋体" w:hAnsi="宋体"/>
                <w:sz w:val="24"/>
                <w:szCs w:val="24"/>
              </w:rPr>
              <w:t>资格要求</w:t>
            </w:r>
          </w:p>
        </w:tc>
        <w:tc>
          <w:tcPr>
            <w:tcW w:w="4913" w:type="dxa"/>
            <w:vAlign w:val="center"/>
          </w:tcPr>
          <w:p w14:paraId="1162B19E">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22CD4454">
            <w:pPr>
              <w:adjustRightInd w:val="0"/>
              <w:snapToGrid w:val="0"/>
              <w:ind w:right="-10"/>
              <w:jc w:val="center"/>
              <w:rPr>
                <w:rFonts w:ascii="宋体" w:hAnsi="宋体"/>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14:paraId="7D9B63CD">
            <w:pPr>
              <w:ind w:right="-10"/>
              <w:jc w:val="left"/>
              <w:rPr>
                <w:rFonts w:ascii="宋体" w:hAnsi="宋体"/>
                <w:sz w:val="24"/>
                <w:szCs w:val="24"/>
              </w:rPr>
            </w:pPr>
            <w:r>
              <w:rPr>
                <w:rFonts w:hint="eastAsia" w:ascii="宋体" w:hAnsi="宋体"/>
                <w:sz w:val="24"/>
                <w:szCs w:val="24"/>
              </w:rPr>
              <w:t>服务期</w:t>
            </w:r>
          </w:p>
        </w:tc>
        <w:tc>
          <w:tcPr>
            <w:tcW w:w="4913" w:type="dxa"/>
            <w:vAlign w:val="center"/>
          </w:tcPr>
          <w:p w14:paraId="0C7B33BB">
            <w:pPr>
              <w:ind w:right="-10"/>
              <w:jc w:val="center"/>
              <w:rPr>
                <w:rFonts w:ascii="宋体" w:hAnsi="宋体"/>
                <w:sz w:val="24"/>
                <w:szCs w:val="24"/>
                <w:highlight w:val="green"/>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594F6558">
            <w:pPr>
              <w:adjustRightInd w:val="0"/>
              <w:snapToGrid w:val="0"/>
              <w:ind w:right="-10"/>
              <w:jc w:val="center"/>
              <w:rPr>
                <w:rFonts w:ascii="宋体" w:hAnsi="宋体"/>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14:paraId="588009C3">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14:paraId="5E2426AD">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4009F4AF">
            <w:pPr>
              <w:adjustRightInd w:val="0"/>
              <w:snapToGrid w:val="0"/>
              <w:ind w:right="-10"/>
              <w:jc w:val="center"/>
              <w:rPr>
                <w:rFonts w:ascii="宋体" w:hAnsi="宋体"/>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14:paraId="07EB9441">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14:paraId="47021570">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127B8149">
            <w:pPr>
              <w:jc w:val="center"/>
              <w:rPr>
                <w:rFonts w:ascii="宋体" w:hAnsi="宋体"/>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14:paraId="7A731709">
            <w:pPr>
              <w:ind w:right="-10"/>
              <w:jc w:val="left"/>
              <w:rPr>
                <w:rFonts w:ascii="宋体" w:hAnsi="宋体"/>
                <w:sz w:val="24"/>
                <w:szCs w:val="24"/>
              </w:rPr>
            </w:pPr>
            <w:r>
              <w:rPr>
                <w:rFonts w:hint="eastAsia" w:ascii="宋体" w:hAnsi="宋体"/>
                <w:sz w:val="24"/>
                <w:szCs w:val="24"/>
              </w:rPr>
              <w:t>承诺书</w:t>
            </w:r>
          </w:p>
        </w:tc>
        <w:tc>
          <w:tcPr>
            <w:tcW w:w="4913" w:type="dxa"/>
            <w:vAlign w:val="center"/>
          </w:tcPr>
          <w:p w14:paraId="2B4A0330">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220BC489">
            <w:pPr>
              <w:adjustRightInd w:val="0"/>
              <w:snapToGrid w:val="0"/>
              <w:ind w:right="-10"/>
              <w:jc w:val="center"/>
              <w:rPr>
                <w:rFonts w:ascii="宋体" w:hAnsi="宋体"/>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14:paraId="30D8A053">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14:paraId="7BF6E252">
            <w:pPr>
              <w:ind w:right="-10"/>
              <w:jc w:val="center"/>
              <w:rPr>
                <w:rFonts w:ascii="宋体" w:hAnsi="宋体"/>
                <w:bCs/>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6B71A344">
            <w:pPr>
              <w:adjustRightInd w:val="0"/>
              <w:snapToGrid w:val="0"/>
              <w:ind w:right="-10"/>
              <w:jc w:val="center"/>
              <w:rPr>
                <w:rFonts w:ascii="宋体" w:hAnsi="宋体"/>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w:t>
            </w:r>
            <w:r>
              <w:rPr>
                <w:rFonts w:hint="eastAsia" w:ascii="宋体" w:hAnsi="宋体"/>
                <w:color w:val="000000"/>
                <w:sz w:val="28"/>
                <w:szCs w:val="28"/>
                <w:lang w:eastAsia="zh-CN"/>
              </w:rPr>
              <w:t>询价</w:t>
            </w:r>
            <w:r>
              <w:rPr>
                <w:rFonts w:hint="eastAsia" w:ascii="宋体" w:hAnsi="宋体"/>
                <w:color w:val="000000"/>
                <w:sz w:val="28"/>
                <w:szCs w:val="28"/>
              </w:rPr>
              <w:t>小组会按照上述评审标准逐项进行评审，判断响应情况，实质性响应的应评为通过，否则应评为不通过；有任何一项未通过的，</w:t>
            </w:r>
            <w:r>
              <w:rPr>
                <w:rFonts w:hint="eastAsia" w:ascii="宋体" w:hAnsi="宋体"/>
                <w:color w:val="000000"/>
                <w:sz w:val="28"/>
                <w:szCs w:val="28"/>
                <w:lang w:eastAsia="zh-CN"/>
              </w:rPr>
              <w:t>询价</w:t>
            </w:r>
            <w:r>
              <w:rPr>
                <w:rFonts w:hint="eastAsia" w:ascii="宋体" w:hAnsi="宋体"/>
                <w:color w:val="000000"/>
                <w:sz w:val="28"/>
                <w:szCs w:val="28"/>
              </w:rPr>
              <w:t>响应文件将被否决。</w:t>
            </w:r>
          </w:p>
        </w:tc>
      </w:tr>
    </w:tbl>
    <w:p w14:paraId="3D1644D7">
      <w:pPr>
        <w:spacing w:line="560" w:lineRule="exact"/>
        <w:jc w:val="center"/>
        <w:outlineLvl w:val="0"/>
        <w:rPr>
          <w:rFonts w:hint="eastAsia" w:ascii="黑体" w:hAnsi="黑体" w:eastAsia="黑体" w:cs="黑体"/>
          <w:bCs/>
          <w:sz w:val="44"/>
          <w:szCs w:val="44"/>
        </w:rPr>
      </w:pPr>
    </w:p>
    <w:p w14:paraId="074ED9A3">
      <w:pPr>
        <w:spacing w:line="560" w:lineRule="exact"/>
        <w:jc w:val="center"/>
        <w:outlineLvl w:val="0"/>
        <w:rPr>
          <w:rFonts w:hint="eastAsia" w:ascii="黑体" w:hAnsi="黑体" w:eastAsia="黑体" w:cs="黑体"/>
          <w:bCs/>
          <w:sz w:val="44"/>
          <w:szCs w:val="44"/>
        </w:rPr>
      </w:pPr>
    </w:p>
    <w:p w14:paraId="4874FB4D">
      <w:pPr>
        <w:pStyle w:val="7"/>
        <w:rPr>
          <w:rFonts w:hint="eastAsia" w:ascii="黑体" w:hAnsi="黑体" w:eastAsia="黑体" w:cs="黑体"/>
          <w:bCs/>
          <w:sz w:val="44"/>
          <w:szCs w:val="44"/>
        </w:rPr>
      </w:pPr>
    </w:p>
    <w:p w14:paraId="0A7CC514">
      <w:pPr>
        <w:pStyle w:val="8"/>
        <w:rPr>
          <w:rFonts w:hint="eastAsia" w:ascii="黑体" w:hAnsi="黑体" w:eastAsia="黑体" w:cs="黑体"/>
          <w:bCs/>
          <w:sz w:val="44"/>
          <w:szCs w:val="44"/>
        </w:rPr>
      </w:pPr>
    </w:p>
    <w:p w14:paraId="2DEA018F">
      <w:pPr>
        <w:spacing w:line="560" w:lineRule="exact"/>
        <w:jc w:val="both"/>
        <w:outlineLvl w:val="0"/>
        <w:rPr>
          <w:rFonts w:hint="eastAsia" w:ascii="黑体" w:hAnsi="黑体" w:eastAsia="黑体" w:cs="黑体"/>
          <w:bCs/>
          <w:sz w:val="44"/>
          <w:szCs w:val="44"/>
        </w:rPr>
      </w:pPr>
    </w:p>
    <w:p w14:paraId="6E3793EF">
      <w:pPr>
        <w:spacing w:line="560" w:lineRule="exact"/>
        <w:jc w:val="both"/>
        <w:outlineLvl w:val="0"/>
        <w:rPr>
          <w:rFonts w:hint="eastAsia" w:ascii="黑体" w:hAnsi="黑体" w:eastAsia="黑体" w:cs="黑体"/>
          <w:bCs/>
          <w:sz w:val="44"/>
          <w:szCs w:val="44"/>
        </w:rPr>
      </w:pPr>
    </w:p>
    <w:p w14:paraId="6B4E100C">
      <w:pPr>
        <w:spacing w:line="560" w:lineRule="exact"/>
        <w:jc w:val="both"/>
        <w:outlineLvl w:val="0"/>
        <w:rPr>
          <w:rFonts w:hint="eastAsia" w:ascii="黑体" w:hAnsi="黑体" w:eastAsia="黑体" w:cs="黑体"/>
          <w:bCs/>
          <w:sz w:val="44"/>
          <w:szCs w:val="44"/>
        </w:rPr>
      </w:pPr>
    </w:p>
    <w:p w14:paraId="350BD5A5">
      <w:pPr>
        <w:spacing w:line="560" w:lineRule="exact"/>
        <w:jc w:val="center"/>
        <w:outlineLvl w:val="0"/>
        <w:rPr>
          <w:rFonts w:ascii="黑体" w:hAnsi="黑体" w:eastAsia="黑体" w:cs="黑体"/>
          <w:bCs/>
          <w:sz w:val="44"/>
          <w:szCs w:val="44"/>
        </w:rPr>
      </w:pPr>
      <w:bookmarkStart w:id="7" w:name="_Toc17888"/>
      <w:r>
        <w:rPr>
          <w:rFonts w:hint="eastAsia" w:ascii="黑体" w:hAnsi="黑体" w:eastAsia="黑体" w:cs="黑体"/>
          <w:bCs/>
          <w:sz w:val="44"/>
          <w:szCs w:val="44"/>
        </w:rPr>
        <w:t xml:space="preserve">第五章 </w:t>
      </w:r>
      <w:r>
        <w:rPr>
          <w:rFonts w:hint="eastAsia" w:ascii="黑体" w:hAnsi="黑体" w:eastAsia="黑体" w:cs="黑体"/>
          <w:bCs/>
          <w:sz w:val="44"/>
          <w:szCs w:val="44"/>
          <w:lang w:eastAsia="zh-CN"/>
        </w:rPr>
        <w:t>询价</w:t>
      </w:r>
      <w:r>
        <w:rPr>
          <w:rFonts w:hint="eastAsia" w:ascii="黑体" w:hAnsi="黑体" w:eastAsia="黑体" w:cs="黑体"/>
          <w:bCs/>
          <w:sz w:val="44"/>
          <w:szCs w:val="44"/>
        </w:rPr>
        <w:t>响应文件格式</w:t>
      </w:r>
      <w:bookmarkEnd w:id="7"/>
    </w:p>
    <w:p w14:paraId="1D51AB09">
      <w:pPr>
        <w:spacing w:line="700" w:lineRule="exact"/>
        <w:jc w:val="center"/>
        <w:rPr>
          <w:rFonts w:ascii="仿宋_GB2312" w:hAnsi="仿宋_GB2312" w:eastAsia="仿宋_GB2312" w:cs="仿宋_GB2312"/>
          <w:sz w:val="32"/>
          <w:szCs w:val="32"/>
        </w:rPr>
      </w:pPr>
    </w:p>
    <w:p w14:paraId="4782544C">
      <w:pPr>
        <w:spacing w:line="360" w:lineRule="auto"/>
        <w:jc w:val="center"/>
        <w:outlineLvl w:val="0"/>
        <w:rPr>
          <w:rFonts w:hint="eastAsia" w:ascii="仿宋" w:hAnsi="仿宋" w:eastAsia="仿宋" w:cs="仿宋"/>
          <w:b/>
          <w:bCs/>
          <w:color w:val="000000" w:themeColor="text1"/>
          <w:sz w:val="52"/>
          <w:szCs w:val="52"/>
          <w:u w:val="none"/>
          <w:lang w:val="en-US" w:eastAsia="zh-CN"/>
          <w14:textFill>
            <w14:solidFill>
              <w14:schemeClr w14:val="tx1"/>
            </w14:solidFill>
          </w14:textFill>
        </w:rPr>
      </w:pPr>
      <w:r>
        <w:rPr>
          <w:rFonts w:hint="eastAsia" w:ascii="黑体" w:hAnsi="黑体" w:eastAsia="黑体" w:cs="黑体"/>
          <w:bCs/>
          <w:sz w:val="60"/>
          <w:szCs w:val="60"/>
          <w:lang w:val="en-US" w:eastAsia="zh-CN"/>
        </w:rPr>
        <w:t>阜阳市肿瘤医院老区信息机房精密空调维保项目</w:t>
      </w:r>
    </w:p>
    <w:p w14:paraId="530E973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6</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hint="eastAsia" w:ascii="仿宋_GB2312" w:hAnsi="仿宋_GB2312" w:eastAsia="仿宋_GB2312" w:cs="仿宋_GB2312"/>
          <w:b/>
          <w:bCs/>
          <w:color w:val="000000"/>
          <w:kern w:val="0"/>
          <w:sz w:val="32"/>
          <w:szCs w:val="32"/>
          <w:u w:val="single"/>
          <w:lang w:val="en-US" w:eastAsia="zh-CN"/>
        </w:rPr>
        <w:t xml:space="preserve">   </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8" w:name="_Hlt533408877"/>
      <w:bookmarkEnd w:id="8"/>
      <w:bookmarkStart w:id="9" w:name="_Hlt509738521"/>
      <w:bookmarkEnd w:id="9"/>
      <w:bookmarkStart w:id="10" w:name="_Hlt509738509"/>
      <w:bookmarkEnd w:id="10"/>
      <w:bookmarkStart w:id="11" w:name="_Hlt50174722"/>
      <w:bookmarkEnd w:id="11"/>
      <w:bookmarkStart w:id="12" w:name="_Hlt519045391"/>
      <w:bookmarkEnd w:id="12"/>
      <w:bookmarkStart w:id="13" w:name="_Hlt50174708"/>
      <w:bookmarkEnd w:id="13"/>
      <w:bookmarkStart w:id="14" w:name="_Toc197934561"/>
      <w:bookmarkEnd w:id="14"/>
      <w:bookmarkStart w:id="15" w:name="_Toc282517740"/>
      <w:bookmarkEnd w:id="15"/>
      <w:bookmarkStart w:id="16" w:name="_Toc269135708"/>
      <w:bookmarkEnd w:id="16"/>
      <w:bookmarkStart w:id="17" w:name="_Hlt519045470"/>
      <w:bookmarkEnd w:id="17"/>
      <w:bookmarkStart w:id="18" w:name="_Hlt519068595"/>
      <w:bookmarkEnd w:id="18"/>
      <w:bookmarkStart w:id="19" w:name="_Hlt50174972"/>
      <w:bookmarkEnd w:id="19"/>
    </w:p>
    <w:p w14:paraId="74DF8A2B">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3C47A731">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70C5FD7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7C31466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14:paraId="36F8C9B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6FE8407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内容要求响应表</w:t>
      </w:r>
    </w:p>
    <w:p w14:paraId="3EA4F5CF">
      <w:pPr>
        <w:shd w:val="clear" w:color="auto" w:fill="FFFFFF"/>
        <w:spacing w:before="100" w:beforeAutospacing="1" w:after="100" w:afterAutospacing="1" w:line="560" w:lineRule="exact"/>
        <w:ind w:firstLine="48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分项报价</w:t>
      </w:r>
    </w:p>
    <w:p w14:paraId="0F304CE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rPr>
        <w:t>资格审查证明文件</w:t>
      </w:r>
    </w:p>
    <w:p w14:paraId="69A76CDA">
      <w:pPr>
        <w:shd w:val="clear" w:color="auto" w:fill="FFFFFF"/>
        <w:spacing w:before="100" w:beforeAutospacing="1" w:after="100" w:afterAutospacing="1" w:line="560" w:lineRule="exact"/>
        <w:ind w:firstLine="48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八、服务承诺</w:t>
      </w:r>
    </w:p>
    <w:p w14:paraId="5A605D99">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九</w:t>
      </w:r>
      <w:r>
        <w:rPr>
          <w:rFonts w:hint="eastAsia" w:ascii="仿宋_GB2312" w:hAnsi="仿宋_GB2312" w:eastAsia="仿宋_GB2312" w:cs="仿宋_GB2312"/>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57119213">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5DE4C46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005FC871">
      <w:pPr>
        <w:widowControl/>
        <w:numPr>
          <w:ilvl w:val="0"/>
          <w:numId w:val="4"/>
        </w:numPr>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rPr>
      </w:pPr>
      <w:bookmarkStart w:id="20" w:name="_Toc24628"/>
      <w:r>
        <w:rPr>
          <w:rFonts w:hint="eastAsia" w:ascii="黑体" w:hAnsi="黑体" w:eastAsia="黑体" w:cs="黑体"/>
          <w:color w:val="000000"/>
          <w:kern w:val="0"/>
          <w:sz w:val="32"/>
          <w:szCs w:val="32"/>
        </w:rPr>
        <w:t>开标一览表</w:t>
      </w:r>
      <w:bookmarkEnd w:id="20"/>
    </w:p>
    <w:p w14:paraId="23B56313">
      <w:pPr>
        <w:spacing w:line="560" w:lineRule="exact"/>
        <w:ind w:firstLine="560"/>
        <w:jc w:val="center"/>
        <w:rPr>
          <w:rFonts w:hint="eastAsia" w:ascii="黑体" w:hAnsi="黑体" w:eastAsia="黑体" w:cs="黑体"/>
          <w:color w:val="000000"/>
          <w:kern w:val="0"/>
          <w:sz w:val="32"/>
          <w:szCs w:val="32"/>
        </w:rPr>
      </w:pPr>
      <w:r>
        <w:rPr>
          <w:rFonts w:hint="eastAsia" w:ascii="仿宋" w:hAnsi="仿宋" w:eastAsia="仿宋" w:cs="仿宋"/>
          <w:b/>
          <w:bCs/>
          <w:sz w:val="28"/>
          <w:szCs w:val="28"/>
          <w:u w:val="single"/>
          <w:lang w:val="en-US" w:eastAsia="zh-CN"/>
        </w:rPr>
        <w:t>阜阳市肿瘤医院老区信息机房精密空调维保项目</w:t>
      </w:r>
    </w:p>
    <w:tbl>
      <w:tblPr>
        <w:tblStyle w:val="22"/>
        <w:tblW w:w="9422" w:type="dxa"/>
        <w:jc w:val="center"/>
        <w:tblLayout w:type="fixed"/>
        <w:tblCellMar>
          <w:top w:w="0" w:type="dxa"/>
          <w:left w:w="0" w:type="dxa"/>
          <w:bottom w:w="0" w:type="dxa"/>
          <w:right w:w="0" w:type="dxa"/>
        </w:tblCellMar>
      </w:tblPr>
      <w:tblGrid>
        <w:gridCol w:w="2410"/>
        <w:gridCol w:w="7012"/>
      </w:tblGrid>
      <w:tr w14:paraId="5BE19404">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AAB11">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33F3AFB">
            <w:pPr>
              <w:spacing w:line="560" w:lineRule="exact"/>
              <w:ind w:firstLine="560"/>
              <w:jc w:val="left"/>
              <w:rPr>
                <w:rFonts w:ascii="仿宋_GB2312" w:hAnsi="仿宋_GB2312" w:eastAsia="仿宋_GB2312" w:cs="仿宋_GB2312"/>
                <w:kern w:val="0"/>
                <w:sz w:val="32"/>
                <w:szCs w:val="32"/>
              </w:rPr>
            </w:pPr>
          </w:p>
        </w:tc>
      </w:tr>
      <w:tr w14:paraId="0E2FE7A8">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113CD">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B3980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334FD3F1">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4448BC">
            <w:pPr>
              <w:widowControl/>
              <w:spacing w:before="100" w:beforeAutospacing="1" w:after="100" w:afterAutospacing="1" w:line="56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响应总报价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71E38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712A5B11">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0803545C">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B1130">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CAA2FD">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0D6750CC">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CF4133">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w:t>
            </w:r>
            <w:r>
              <w:rPr>
                <w:rFonts w:hint="eastAsia" w:ascii="仿宋_GB2312" w:hAnsi="仿宋_GB2312" w:eastAsia="仿宋_GB2312" w:cs="仿宋_GB2312"/>
                <w:kern w:val="0"/>
                <w:sz w:val="32"/>
                <w:szCs w:val="32"/>
                <w:lang w:val="en-US" w:eastAsia="zh-CN"/>
              </w:rPr>
              <w:t>期限</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F43285">
            <w:pPr>
              <w:widowControl/>
              <w:spacing w:before="100" w:beforeAutospacing="1" w:after="100" w:afterAutospacing="1" w:line="560" w:lineRule="exact"/>
              <w:rPr>
                <w:rFonts w:ascii="仿宋_GB2312" w:hAnsi="仿宋_GB2312" w:eastAsia="仿宋_GB2312" w:cs="仿宋_GB2312"/>
                <w:kern w:val="0"/>
                <w:sz w:val="32"/>
                <w:szCs w:val="32"/>
              </w:rPr>
            </w:pPr>
          </w:p>
        </w:tc>
      </w:tr>
      <w:tr w14:paraId="72B1CE13">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B9889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FF0000"/>
                <w:kern w:val="0"/>
                <w:sz w:val="32"/>
                <w:szCs w:val="32"/>
              </w:rPr>
              <w:t>供应商报价合计不得超过最高投标限价</w:t>
            </w:r>
            <w:r>
              <w:rPr>
                <w:rFonts w:hint="eastAsia" w:ascii="仿宋_GB2312" w:hAnsi="仿宋_GB2312" w:eastAsia="仿宋_GB2312" w:cs="仿宋_GB2312"/>
                <w:b/>
                <w:bCs/>
                <w:color w:val="FF0000"/>
                <w:kern w:val="0"/>
                <w:sz w:val="32"/>
                <w:szCs w:val="32"/>
              </w:rPr>
              <w:t>否</w:t>
            </w:r>
            <w:r>
              <w:rPr>
                <w:rFonts w:hint="eastAsia" w:ascii="仿宋_GB2312" w:hAnsi="仿宋_GB2312" w:eastAsia="仿宋_GB2312" w:cs="仿宋_GB2312"/>
                <w:b/>
                <w:color w:val="FF0000"/>
                <w:kern w:val="0"/>
                <w:sz w:val="32"/>
                <w:szCs w:val="32"/>
              </w:rPr>
              <w:t>则将会被否决响应。</w:t>
            </w:r>
          </w:p>
        </w:tc>
      </w:tr>
    </w:tbl>
    <w:p w14:paraId="5B12BB12">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3D4436E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7117D663">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71E5461C">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63B58E25">
      <w:pPr>
        <w:widowControl/>
        <w:jc w:val="left"/>
        <w:rPr>
          <w:rFonts w:ascii="黑体" w:hAnsi="黑体" w:eastAsia="黑体" w:cs="黑体"/>
          <w:color w:val="000000"/>
          <w:kern w:val="0"/>
          <w:sz w:val="32"/>
          <w:szCs w:val="32"/>
        </w:rPr>
      </w:pPr>
      <w:bookmarkStart w:id="21" w:name="_Hlt533409360"/>
      <w:bookmarkEnd w:id="21"/>
      <w:bookmarkStart w:id="22" w:name="_Hlt509716873"/>
      <w:bookmarkEnd w:id="22"/>
      <w:bookmarkStart w:id="23" w:name="_Toc269135710"/>
      <w:bookmarkEnd w:id="23"/>
      <w:bookmarkStart w:id="24" w:name="_Toc516969097"/>
      <w:bookmarkEnd w:id="24"/>
      <w:bookmarkStart w:id="25" w:name="_Hlt533408916"/>
      <w:bookmarkEnd w:id="25"/>
      <w:bookmarkStart w:id="26" w:name="_Hlt519045798"/>
      <w:bookmarkEnd w:id="26"/>
      <w:bookmarkStart w:id="27" w:name="_Toc197934563"/>
      <w:bookmarkEnd w:id="27"/>
      <w:bookmarkStart w:id="28" w:name="_Toc282517742"/>
      <w:bookmarkEnd w:id="28"/>
      <w:bookmarkStart w:id="29" w:name="_Hlt533408409"/>
      <w:bookmarkEnd w:id="29"/>
      <w:r>
        <w:rPr>
          <w:rFonts w:ascii="黑体" w:hAnsi="黑体" w:eastAsia="黑体" w:cs="黑体"/>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0" w:name="_Toc2432"/>
      <w:r>
        <w:rPr>
          <w:rFonts w:hint="eastAsia" w:ascii="黑体" w:hAnsi="黑体" w:eastAsia="黑体" w:cs="黑体"/>
          <w:color w:val="000000"/>
          <w:kern w:val="0"/>
          <w:sz w:val="32"/>
          <w:szCs w:val="32"/>
        </w:rPr>
        <w:t>二、响应函</w:t>
      </w:r>
      <w:bookmarkEnd w:id="30"/>
    </w:p>
    <w:p w14:paraId="227C437F">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14:paraId="2FD14FE4">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邀请书和</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活动。</w:t>
      </w:r>
    </w:p>
    <w:p w14:paraId="168F61AD">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u w:val="single"/>
        </w:rPr>
        <w:t xml:space="preserve">               </w:t>
      </w:r>
      <w:r>
        <w:rPr>
          <w:rFonts w:hint="eastAsia" w:ascii="仿宋_GB2312" w:hAnsi="仿宋_GB2312" w:eastAsia="仿宋_GB2312" w:cs="仿宋_GB2312"/>
          <w:color w:val="000000"/>
          <w:kern w:val="0"/>
          <w:sz w:val="32"/>
          <w:szCs w:val="32"/>
        </w:rPr>
        <w:t>。</w:t>
      </w:r>
    </w:p>
    <w:p w14:paraId="2CBE8FD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响应保证金，并且承诺遵守</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文件中有关</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响应保证金的约定。</w:t>
      </w:r>
    </w:p>
    <w:p w14:paraId="62EA78E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响应有关的文件资料，并保证我方已提供和将要提供的文件是真实的、准确的。</w:t>
      </w:r>
    </w:p>
    <w:p w14:paraId="1C1E2CDC">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lang w:eastAsia="zh-CN"/>
        </w:rPr>
        <w:t>询价</w:t>
      </w:r>
      <w:r>
        <w:rPr>
          <w:rFonts w:hint="eastAsia" w:ascii="仿宋_GB2312" w:hAnsi="仿宋_GB2312" w:eastAsia="仿宋_GB2312" w:cs="仿宋_GB2312"/>
          <w:b/>
          <w:kern w:val="0"/>
          <w:sz w:val="32"/>
          <w:szCs w:val="32"/>
        </w:rPr>
        <w:t>响应文件一式两份，其中正本一份、副本两份，电子版扫描件U盘一份。</w:t>
      </w:r>
    </w:p>
    <w:p w14:paraId="0B9CD538">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37EC4927">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61785C0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3BAB78AE">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3E7500A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3400567D">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5CA0BD2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62A69B7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14:paraId="401B7CB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9BD9CD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DC0340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4E10A4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9ED91D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3E0CDD0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ACB377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0B863F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8AE005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98861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492250">
      <w:pPr>
        <w:pStyle w:val="20"/>
      </w:pPr>
    </w:p>
    <w:p w14:paraId="21D83A4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1" w:name="_Toc19634"/>
      <w:r>
        <w:rPr>
          <w:rFonts w:hint="eastAsia" w:ascii="黑体" w:hAnsi="黑体" w:eastAsia="黑体" w:cs="黑体"/>
          <w:color w:val="000000"/>
          <w:kern w:val="0"/>
          <w:sz w:val="32"/>
          <w:szCs w:val="32"/>
        </w:rPr>
        <w:t>三、承诺书</w:t>
      </w:r>
      <w:bookmarkEnd w:id="31"/>
    </w:p>
    <w:p w14:paraId="5BAD112F">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5298038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458DC5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3DE7404">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5F55D1B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B418A1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C6F1B72">
      <w:pPr>
        <w:widowControl/>
        <w:shd w:val="clear" w:color="auto" w:fill="FFFFFF"/>
        <w:spacing w:before="100" w:beforeAutospacing="1" w:after="100" w:afterAutospacing="1" w:line="560" w:lineRule="exact"/>
        <w:jc w:val="both"/>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bookmarkStart w:id="32" w:name="_Toc282517745"/>
      <w:bookmarkEnd w:id="32"/>
      <w:bookmarkStart w:id="33" w:name="_Toc258576443"/>
      <w:bookmarkEnd w:id="33"/>
      <w:bookmarkStart w:id="34" w:name="_Hlt509739007"/>
      <w:bookmarkEnd w:id="34"/>
      <w:bookmarkStart w:id="35" w:name="_Toc246150332"/>
      <w:bookmarkEnd w:id="35"/>
    </w:p>
    <w:p w14:paraId="406BC218">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6" w:name="_Toc3598"/>
      <w:r>
        <w:rPr>
          <w:rFonts w:hint="eastAsia" w:ascii="黑体" w:hAnsi="黑体" w:eastAsia="黑体" w:cs="黑体"/>
          <w:color w:val="000000"/>
          <w:kern w:val="0"/>
          <w:sz w:val="32"/>
          <w:szCs w:val="32"/>
        </w:rPr>
        <w:t>四、法人身份证明和授权委托书</w:t>
      </w:r>
      <w:bookmarkEnd w:id="36"/>
    </w:p>
    <w:p w14:paraId="71D5637A">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14:paraId="4E0E2271">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239FACD2">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4C562318">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477F396A">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7B88931">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62793F97">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14:paraId="7E4F9595">
      <w:pPr>
        <w:spacing w:line="480" w:lineRule="auto"/>
        <w:ind w:firstLine="560" w:firstLineChars="200"/>
        <w:rPr>
          <w:rFonts w:ascii="宋体" w:hAnsi="宋体"/>
          <w:color w:val="000000"/>
          <w:sz w:val="28"/>
          <w:szCs w:val="28"/>
        </w:rPr>
      </w:pPr>
    </w:p>
    <w:p w14:paraId="3DA56E0C">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7418DD85">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54BEFE24">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1C485B67">
      <w:pPr>
        <w:spacing w:line="300" w:lineRule="auto"/>
        <w:ind w:firstLine="480" w:firstLineChars="200"/>
        <w:rPr>
          <w:rFonts w:ascii="宋体" w:hAnsi="宋体"/>
          <w:color w:val="000000"/>
          <w:sz w:val="24"/>
          <w:szCs w:val="24"/>
        </w:rPr>
      </w:pPr>
    </w:p>
    <w:p w14:paraId="312C804A">
      <w:pPr>
        <w:spacing w:line="300" w:lineRule="auto"/>
        <w:ind w:firstLine="480" w:firstLineChars="200"/>
        <w:rPr>
          <w:rFonts w:ascii="宋体" w:hAnsi="宋体"/>
          <w:color w:val="000000"/>
          <w:sz w:val="24"/>
          <w:szCs w:val="24"/>
        </w:rPr>
      </w:pPr>
    </w:p>
    <w:p w14:paraId="0B41217E">
      <w:pPr>
        <w:spacing w:line="300" w:lineRule="auto"/>
        <w:ind w:firstLine="480" w:firstLineChars="200"/>
        <w:rPr>
          <w:rFonts w:ascii="宋体" w:hAnsi="宋体"/>
          <w:color w:val="000000"/>
          <w:sz w:val="24"/>
          <w:szCs w:val="24"/>
        </w:rPr>
      </w:pPr>
    </w:p>
    <w:p w14:paraId="42E8DB53">
      <w:pPr>
        <w:spacing w:line="300" w:lineRule="auto"/>
        <w:ind w:firstLine="480" w:firstLineChars="200"/>
        <w:rPr>
          <w:rFonts w:ascii="宋体" w:hAnsi="宋体"/>
          <w:color w:val="000000"/>
          <w:sz w:val="24"/>
          <w:szCs w:val="24"/>
        </w:rPr>
      </w:pPr>
    </w:p>
    <w:p w14:paraId="69654890">
      <w:pPr>
        <w:spacing w:line="300" w:lineRule="auto"/>
        <w:ind w:firstLine="480" w:firstLineChars="200"/>
        <w:rPr>
          <w:rFonts w:ascii="宋体" w:hAnsi="宋体"/>
          <w:color w:val="000000"/>
          <w:sz w:val="24"/>
          <w:szCs w:val="24"/>
        </w:rPr>
      </w:pPr>
    </w:p>
    <w:p w14:paraId="5952A69D">
      <w:pPr>
        <w:spacing w:line="300" w:lineRule="auto"/>
        <w:ind w:firstLine="480" w:firstLineChars="200"/>
        <w:rPr>
          <w:rFonts w:ascii="宋体" w:hAnsi="宋体"/>
          <w:color w:val="000000"/>
          <w:sz w:val="24"/>
          <w:szCs w:val="24"/>
        </w:rPr>
      </w:pPr>
    </w:p>
    <w:p w14:paraId="5B309861">
      <w:pPr>
        <w:spacing w:line="300" w:lineRule="auto"/>
        <w:ind w:firstLine="480" w:firstLineChars="200"/>
        <w:rPr>
          <w:rFonts w:ascii="宋体" w:hAnsi="宋体"/>
          <w:color w:val="000000"/>
          <w:sz w:val="24"/>
          <w:szCs w:val="24"/>
        </w:rPr>
      </w:pPr>
    </w:p>
    <w:p w14:paraId="3F9F508B">
      <w:pPr>
        <w:spacing w:line="300" w:lineRule="auto"/>
        <w:ind w:firstLine="480" w:firstLineChars="200"/>
        <w:rPr>
          <w:rFonts w:ascii="宋体" w:hAnsi="宋体"/>
          <w:color w:val="000000"/>
          <w:sz w:val="24"/>
          <w:szCs w:val="24"/>
        </w:rPr>
      </w:pPr>
    </w:p>
    <w:p w14:paraId="60D79656">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0B386019">
      <w:pPr>
        <w:spacing w:line="300" w:lineRule="auto"/>
        <w:ind w:firstLine="5160" w:firstLineChars="2150"/>
        <w:rPr>
          <w:rFonts w:ascii="宋体" w:hAnsi="宋体"/>
          <w:color w:val="000000"/>
          <w:sz w:val="24"/>
          <w:szCs w:val="24"/>
          <w:u w:val="single"/>
        </w:rPr>
      </w:pPr>
    </w:p>
    <w:p w14:paraId="0A37D8A4">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C53128D">
      <w:pPr>
        <w:jc w:val="left"/>
        <w:rPr>
          <w:rFonts w:ascii="宋体" w:hAnsi="宋体"/>
          <w:color w:val="000000"/>
          <w:sz w:val="24"/>
          <w:szCs w:val="24"/>
        </w:rPr>
      </w:pPr>
    </w:p>
    <w:p w14:paraId="0060FD9F">
      <w:pPr>
        <w:jc w:val="left"/>
        <w:rPr>
          <w:rFonts w:ascii="宋体" w:hAnsi="宋体"/>
          <w:color w:val="000000"/>
          <w:sz w:val="24"/>
          <w:szCs w:val="24"/>
        </w:rPr>
      </w:pPr>
    </w:p>
    <w:p w14:paraId="0245DF37">
      <w:pPr>
        <w:rPr>
          <w:rFonts w:ascii="Times New Roman" w:hAnsi="Times New Roman"/>
          <w:color w:val="000000"/>
          <w:szCs w:val="20"/>
        </w:rPr>
      </w:pPr>
    </w:p>
    <w:p w14:paraId="7AD0827B">
      <w:pPr>
        <w:rPr>
          <w:rFonts w:ascii="Times New Roman" w:hAnsi="Times New Roman"/>
          <w:color w:val="000000"/>
          <w:szCs w:val="20"/>
        </w:rPr>
      </w:pPr>
    </w:p>
    <w:p w14:paraId="27A465EF">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6B095A50">
      <w:pPr>
        <w:spacing w:after="120"/>
        <w:ind w:left="420" w:leftChars="200" w:firstLine="560" w:firstLineChars="200"/>
        <w:rPr>
          <w:rFonts w:ascii="宋体" w:hAnsi="宋体"/>
          <w:color w:val="000000"/>
          <w:sz w:val="28"/>
          <w:szCs w:val="28"/>
        </w:rPr>
      </w:pPr>
    </w:p>
    <w:p w14:paraId="0B81E9D9">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w:t>
      </w:r>
      <w:r>
        <w:rPr>
          <w:rFonts w:hint="eastAsia" w:ascii="宋体" w:hAnsi="宋体"/>
          <w:color w:val="000000"/>
          <w:sz w:val="28"/>
          <w:szCs w:val="28"/>
          <w:lang w:eastAsia="zh-CN"/>
        </w:rPr>
        <w:t>询价</w:t>
      </w:r>
      <w:r>
        <w:rPr>
          <w:rFonts w:hint="eastAsia" w:ascii="宋体" w:hAnsi="宋体"/>
          <w:color w:val="000000"/>
          <w:sz w:val="28"/>
          <w:szCs w:val="28"/>
        </w:rPr>
        <w:t>文件、签订合同和处理有关事宜，其法律后果</w:t>
      </w:r>
      <w:r>
        <w:rPr>
          <w:rFonts w:hint="eastAsia" w:ascii="宋体" w:hAnsi="宋体"/>
          <w:color w:val="000000"/>
          <w:sz w:val="28"/>
          <w:szCs w:val="28"/>
          <w:lang w:val="en-US" w:eastAsia="zh-CN"/>
        </w:rPr>
        <w:t>由</w:t>
      </w:r>
      <w:r>
        <w:rPr>
          <w:rFonts w:hint="eastAsia" w:ascii="宋体" w:hAnsi="宋体"/>
          <w:color w:val="000000"/>
          <w:sz w:val="28"/>
          <w:szCs w:val="28"/>
        </w:rPr>
        <w:t>我方承担。</w:t>
      </w:r>
    </w:p>
    <w:p w14:paraId="396D60F0">
      <w:pPr>
        <w:spacing w:line="440" w:lineRule="exact"/>
        <w:rPr>
          <w:rFonts w:ascii="宋体" w:hAnsi="宋体"/>
          <w:color w:val="000000"/>
          <w:sz w:val="28"/>
          <w:szCs w:val="28"/>
        </w:rPr>
      </w:pPr>
      <w:r>
        <w:rPr>
          <w:rFonts w:hint="eastAsia" w:ascii="宋体" w:hAnsi="宋体"/>
          <w:color w:val="000000"/>
          <w:sz w:val="28"/>
          <w:szCs w:val="28"/>
        </w:rPr>
        <w:t xml:space="preserve">   </w:t>
      </w:r>
    </w:p>
    <w:p w14:paraId="38E36C1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7235060E">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787E2F06">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001547DF">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1384A3B">
      <w:pPr>
        <w:spacing w:line="440" w:lineRule="exact"/>
        <w:ind w:firstLine="560" w:firstLineChars="200"/>
        <w:rPr>
          <w:rFonts w:ascii="宋体" w:hAnsi="宋体"/>
          <w:color w:val="000000"/>
          <w:sz w:val="28"/>
          <w:szCs w:val="28"/>
        </w:rPr>
      </w:pPr>
    </w:p>
    <w:p w14:paraId="5F52CE5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2F6A644B">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6760B66D">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7EFCE0D7">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3AA09F">
      <w:pPr>
        <w:spacing w:line="440" w:lineRule="exact"/>
        <w:ind w:firstLine="560" w:firstLineChars="200"/>
        <w:rPr>
          <w:rFonts w:ascii="宋体" w:hAnsi="宋体"/>
          <w:color w:val="000000"/>
          <w:sz w:val="28"/>
          <w:szCs w:val="28"/>
        </w:rPr>
      </w:pPr>
    </w:p>
    <w:p w14:paraId="6593E048">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1A3AC216">
      <w:pPr>
        <w:spacing w:line="440" w:lineRule="exact"/>
        <w:ind w:firstLine="560" w:firstLineChars="200"/>
        <w:rPr>
          <w:rFonts w:ascii="宋体" w:hAnsi="宋体"/>
          <w:color w:val="000000"/>
          <w:sz w:val="28"/>
          <w:szCs w:val="28"/>
        </w:rPr>
      </w:pPr>
    </w:p>
    <w:p w14:paraId="6EB5E686">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8181CD5">
      <w:pPr>
        <w:spacing w:after="120"/>
        <w:ind w:left="420" w:leftChars="200" w:firstLine="560" w:firstLineChars="200"/>
        <w:rPr>
          <w:rFonts w:ascii="宋体" w:hAnsi="宋体"/>
          <w:color w:val="000000"/>
          <w:sz w:val="28"/>
          <w:szCs w:val="28"/>
        </w:rPr>
      </w:pPr>
    </w:p>
    <w:p w14:paraId="51273D9A">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ascii="宋体" w:hAnsi="宋体"/>
          <w:color w:val="000000"/>
          <w:sz w:val="28"/>
          <w:szCs w:val="28"/>
        </w:rPr>
      </w:pPr>
    </w:p>
    <w:p w14:paraId="7E9064D1">
      <w:pPr>
        <w:spacing w:line="360" w:lineRule="auto"/>
        <w:ind w:firstLine="560" w:firstLineChars="200"/>
        <w:rPr>
          <w:rFonts w:ascii="宋体" w:hAnsi="宋体"/>
          <w:color w:val="000000"/>
          <w:sz w:val="28"/>
          <w:szCs w:val="28"/>
        </w:rPr>
      </w:pPr>
    </w:p>
    <w:p w14:paraId="0D31CE5D">
      <w:pPr>
        <w:spacing w:line="360" w:lineRule="auto"/>
        <w:ind w:firstLine="560" w:firstLineChars="200"/>
        <w:rPr>
          <w:rFonts w:ascii="宋体" w:hAnsi="宋体"/>
          <w:color w:val="000000"/>
          <w:sz w:val="28"/>
          <w:szCs w:val="28"/>
        </w:rPr>
      </w:pPr>
    </w:p>
    <w:p w14:paraId="400A9AE0">
      <w:pPr>
        <w:widowControl/>
        <w:shd w:val="clear" w:color="auto" w:fill="FFFFFF"/>
        <w:spacing w:before="100" w:beforeAutospacing="1" w:after="100" w:afterAutospacing="1" w:line="560" w:lineRule="exact"/>
        <w:jc w:val="center"/>
        <w:outlineLvl w:val="2"/>
        <w:rPr>
          <w:rFonts w:hint="eastAsia" w:ascii="黑体" w:hAnsi="黑体" w:eastAsia="黑体" w:cs="黑体"/>
          <w:color w:val="000000"/>
          <w:kern w:val="0"/>
          <w:sz w:val="32"/>
          <w:szCs w:val="32"/>
        </w:rPr>
      </w:pPr>
      <w:bookmarkStart w:id="37" w:name="_Toc4242"/>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采购需求</w:t>
      </w:r>
      <w:r>
        <w:rPr>
          <w:rFonts w:hint="eastAsia" w:ascii="黑体" w:hAnsi="黑体" w:eastAsia="黑体" w:cs="黑体"/>
          <w:color w:val="000000"/>
          <w:kern w:val="0"/>
          <w:sz w:val="32"/>
          <w:szCs w:val="32"/>
        </w:rPr>
        <w:t>内容要求响应表</w:t>
      </w:r>
      <w:bookmarkEnd w:id="37"/>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2"/>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w:t>
            </w:r>
            <w:r>
              <w:rPr>
                <w:rFonts w:hint="eastAsia" w:ascii="宋体" w:hAnsi="宋体"/>
                <w:b/>
                <w:color w:val="000000"/>
                <w:sz w:val="24"/>
                <w:szCs w:val="24"/>
                <w:lang w:eastAsia="zh-CN"/>
              </w:rPr>
              <w:t>询价</w:t>
            </w:r>
            <w:r>
              <w:rPr>
                <w:rFonts w:hint="eastAsia" w:ascii="宋体" w:hAnsi="宋体"/>
                <w:b/>
                <w:color w:val="000000"/>
                <w:sz w:val="24"/>
                <w:szCs w:val="24"/>
              </w:rPr>
              <w:t>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w:t>
      </w:r>
      <w:r>
        <w:rPr>
          <w:rFonts w:hint="eastAsia" w:ascii="宋体" w:hAnsi="宋体"/>
          <w:color w:val="000000"/>
          <w:sz w:val="28"/>
          <w:szCs w:val="28"/>
          <w:lang w:eastAsia="zh-CN"/>
        </w:rPr>
        <w:t>询价</w:t>
      </w:r>
      <w:r>
        <w:rPr>
          <w:rFonts w:hint="eastAsia" w:ascii="宋体" w:hAnsi="宋体"/>
          <w:color w:val="000000"/>
          <w:sz w:val="28"/>
          <w:szCs w:val="28"/>
        </w:rPr>
        <w:t>文件要求的规格及配置不一致，则需在上表偏离说明中注明。供应商应据实填写产品技术响应性。</w:t>
      </w:r>
      <w:bookmarkStart w:id="38" w:name="_Toc172171560"/>
      <w:bookmarkEnd w:id="38"/>
      <w:bookmarkStart w:id="39" w:name="_Toc516969105"/>
      <w:bookmarkEnd w:id="39"/>
      <w:bookmarkStart w:id="40" w:name="_Hlt533408944"/>
      <w:bookmarkEnd w:id="40"/>
      <w:bookmarkStart w:id="41" w:name="_Hlt514495724"/>
      <w:bookmarkEnd w:id="41"/>
      <w:bookmarkStart w:id="42" w:name="_Hlt519068455"/>
      <w:bookmarkEnd w:id="42"/>
      <w:bookmarkStart w:id="43" w:name="_Hlt509649506"/>
      <w:bookmarkEnd w:id="43"/>
      <w:bookmarkStart w:id="44" w:name="_Hlt526418352"/>
      <w:bookmarkEnd w:id="44"/>
    </w:p>
    <w:p w14:paraId="7FA11AE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4B4ACC25">
      <w:pPr>
        <w:pStyle w:val="4"/>
        <w:jc w:val="center"/>
        <w:rPr>
          <w:rFonts w:hint="eastAsia"/>
        </w:rPr>
      </w:pPr>
      <w:r>
        <w:rPr>
          <w:rFonts w:hint="eastAsia"/>
        </w:rPr>
        <w:t>六、</w:t>
      </w:r>
      <w:r>
        <w:rPr>
          <w:rFonts w:hint="eastAsia"/>
          <w:lang w:eastAsia="zh-CN"/>
        </w:rPr>
        <w:t>报价文件</w:t>
      </w:r>
      <w:r>
        <w:rPr>
          <w:rFonts w:hint="eastAsia"/>
        </w:rPr>
        <w:t>分项报价表</w:t>
      </w:r>
    </w:p>
    <w:p w14:paraId="6DB5703B">
      <w:pPr>
        <w:spacing w:after="120" w:line="360" w:lineRule="auto"/>
        <w:ind w:right="296" w:firstLine="434"/>
        <w:rPr>
          <w:szCs w:val="21"/>
        </w:rPr>
      </w:pPr>
      <w:r>
        <w:rPr>
          <w:rFonts w:hint="eastAsia"/>
        </w:rPr>
        <w:t>耗材须按照此表填写，应清晰、完整反映甲方要求，并便于专家评审，但类别应当包含但不限于的材料名称、生产商、产地、品牌、规格型号、计量单位、流水号等）：</w:t>
      </w:r>
    </w:p>
    <w:tbl>
      <w:tblPr>
        <w:tblStyle w:val="22"/>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501"/>
        <w:gridCol w:w="1163"/>
        <w:gridCol w:w="1163"/>
        <w:gridCol w:w="1163"/>
        <w:gridCol w:w="1203"/>
        <w:gridCol w:w="1030"/>
      </w:tblGrid>
      <w:tr w14:paraId="66D6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501" w:type="dxa"/>
            <w:noWrap w:val="0"/>
            <w:vAlign w:val="center"/>
          </w:tcPr>
          <w:p w14:paraId="7D0799CC">
            <w:pPr>
              <w:jc w:val="center"/>
              <w:rPr>
                <w:rFonts w:hint="eastAsia"/>
                <w:b/>
                <w:bCs/>
                <w:color w:val="000000"/>
                <w:sz w:val="24"/>
              </w:rPr>
            </w:pPr>
            <w:r>
              <w:rPr>
                <w:rFonts w:hint="eastAsia"/>
                <w:b/>
                <w:bCs/>
                <w:color w:val="000000"/>
                <w:sz w:val="24"/>
              </w:rPr>
              <w:t>产品名称</w:t>
            </w:r>
          </w:p>
        </w:tc>
        <w:tc>
          <w:tcPr>
            <w:tcW w:w="1501" w:type="dxa"/>
            <w:noWrap w:val="0"/>
            <w:vAlign w:val="center"/>
          </w:tcPr>
          <w:p w14:paraId="0A2980D9">
            <w:pPr>
              <w:jc w:val="center"/>
              <w:rPr>
                <w:rFonts w:hint="eastAsia"/>
                <w:b/>
                <w:bCs/>
                <w:color w:val="000000"/>
                <w:sz w:val="24"/>
              </w:rPr>
            </w:pPr>
            <w:r>
              <w:rPr>
                <w:rFonts w:hint="eastAsia"/>
                <w:b/>
                <w:bCs/>
                <w:color w:val="000000"/>
                <w:sz w:val="24"/>
              </w:rPr>
              <w:t>品牌、型号</w:t>
            </w:r>
          </w:p>
        </w:tc>
        <w:tc>
          <w:tcPr>
            <w:tcW w:w="1163" w:type="dxa"/>
            <w:noWrap w:val="0"/>
            <w:vAlign w:val="center"/>
          </w:tcPr>
          <w:p w14:paraId="175CD821">
            <w:pPr>
              <w:jc w:val="center"/>
              <w:rPr>
                <w:rFonts w:hint="eastAsia"/>
                <w:b/>
                <w:bCs/>
                <w:color w:val="000000"/>
                <w:sz w:val="24"/>
              </w:rPr>
            </w:pPr>
            <w:r>
              <w:rPr>
                <w:rFonts w:hint="eastAsia"/>
                <w:b/>
                <w:bCs/>
                <w:color w:val="000000"/>
                <w:sz w:val="24"/>
              </w:rPr>
              <w:t>单位</w:t>
            </w:r>
          </w:p>
        </w:tc>
        <w:tc>
          <w:tcPr>
            <w:tcW w:w="1163" w:type="dxa"/>
            <w:noWrap w:val="0"/>
            <w:vAlign w:val="center"/>
          </w:tcPr>
          <w:p w14:paraId="7B03A759">
            <w:pPr>
              <w:jc w:val="center"/>
              <w:rPr>
                <w:rFonts w:hint="eastAsia"/>
                <w:b/>
                <w:bCs/>
                <w:color w:val="000000"/>
                <w:sz w:val="24"/>
              </w:rPr>
            </w:pPr>
            <w:r>
              <w:rPr>
                <w:rFonts w:hint="eastAsia"/>
                <w:b/>
                <w:bCs/>
                <w:color w:val="000000"/>
                <w:sz w:val="24"/>
              </w:rPr>
              <w:t>数量</w:t>
            </w:r>
          </w:p>
        </w:tc>
        <w:tc>
          <w:tcPr>
            <w:tcW w:w="1163" w:type="dxa"/>
            <w:noWrap w:val="0"/>
            <w:vAlign w:val="center"/>
          </w:tcPr>
          <w:p w14:paraId="5F8ABE9F">
            <w:pPr>
              <w:jc w:val="center"/>
              <w:rPr>
                <w:rFonts w:hint="eastAsia"/>
                <w:b/>
                <w:bCs/>
                <w:color w:val="000000"/>
                <w:sz w:val="24"/>
              </w:rPr>
            </w:pPr>
            <w:r>
              <w:rPr>
                <w:rFonts w:hint="eastAsia"/>
                <w:b/>
                <w:bCs/>
                <w:color w:val="000000"/>
                <w:sz w:val="24"/>
              </w:rPr>
              <w:t>单价</w:t>
            </w:r>
          </w:p>
        </w:tc>
        <w:tc>
          <w:tcPr>
            <w:tcW w:w="1203" w:type="dxa"/>
            <w:noWrap w:val="0"/>
            <w:vAlign w:val="center"/>
          </w:tcPr>
          <w:p w14:paraId="1D7ADFE6">
            <w:pPr>
              <w:jc w:val="center"/>
              <w:rPr>
                <w:rFonts w:hint="eastAsia"/>
                <w:b/>
                <w:bCs/>
                <w:color w:val="000000"/>
                <w:sz w:val="24"/>
              </w:rPr>
            </w:pPr>
            <w:r>
              <w:rPr>
                <w:rFonts w:hint="eastAsia"/>
                <w:b/>
                <w:bCs/>
                <w:color w:val="000000"/>
                <w:sz w:val="24"/>
              </w:rPr>
              <w:t>小计</w:t>
            </w:r>
          </w:p>
        </w:tc>
        <w:tc>
          <w:tcPr>
            <w:tcW w:w="1030" w:type="dxa"/>
            <w:noWrap w:val="0"/>
            <w:vAlign w:val="center"/>
          </w:tcPr>
          <w:p w14:paraId="6D0C1695">
            <w:pPr>
              <w:jc w:val="center"/>
              <w:rPr>
                <w:rFonts w:hint="eastAsia"/>
                <w:b/>
                <w:bCs/>
                <w:color w:val="000000"/>
                <w:sz w:val="24"/>
              </w:rPr>
            </w:pPr>
            <w:r>
              <w:rPr>
                <w:rFonts w:hint="eastAsia"/>
                <w:b/>
                <w:bCs/>
                <w:color w:val="000000"/>
                <w:sz w:val="24"/>
              </w:rPr>
              <w:t>备注</w:t>
            </w:r>
          </w:p>
        </w:tc>
      </w:tr>
      <w:tr w14:paraId="22D2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501" w:type="dxa"/>
            <w:noWrap w:val="0"/>
            <w:vAlign w:val="center"/>
          </w:tcPr>
          <w:p w14:paraId="6A2216EA">
            <w:pPr>
              <w:rPr>
                <w:rFonts w:hint="eastAsia"/>
                <w:color w:val="000000"/>
                <w:sz w:val="24"/>
              </w:rPr>
            </w:pPr>
          </w:p>
        </w:tc>
        <w:tc>
          <w:tcPr>
            <w:tcW w:w="1501" w:type="dxa"/>
            <w:noWrap w:val="0"/>
            <w:vAlign w:val="center"/>
          </w:tcPr>
          <w:p w14:paraId="6095E886">
            <w:pPr>
              <w:rPr>
                <w:rFonts w:hint="eastAsia"/>
                <w:color w:val="000000"/>
                <w:sz w:val="24"/>
              </w:rPr>
            </w:pPr>
          </w:p>
        </w:tc>
        <w:tc>
          <w:tcPr>
            <w:tcW w:w="1163" w:type="dxa"/>
            <w:noWrap w:val="0"/>
            <w:vAlign w:val="center"/>
          </w:tcPr>
          <w:p w14:paraId="60B7C8ED">
            <w:pPr>
              <w:rPr>
                <w:rFonts w:hint="eastAsia"/>
                <w:color w:val="000000"/>
                <w:sz w:val="24"/>
              </w:rPr>
            </w:pPr>
          </w:p>
        </w:tc>
        <w:tc>
          <w:tcPr>
            <w:tcW w:w="1163" w:type="dxa"/>
            <w:noWrap w:val="0"/>
            <w:vAlign w:val="center"/>
          </w:tcPr>
          <w:p w14:paraId="37B5F769">
            <w:pPr>
              <w:rPr>
                <w:rFonts w:hint="eastAsia"/>
                <w:color w:val="000000"/>
                <w:sz w:val="24"/>
              </w:rPr>
            </w:pPr>
          </w:p>
        </w:tc>
        <w:tc>
          <w:tcPr>
            <w:tcW w:w="1163" w:type="dxa"/>
            <w:noWrap w:val="0"/>
            <w:vAlign w:val="center"/>
          </w:tcPr>
          <w:p w14:paraId="75CF949B">
            <w:pPr>
              <w:rPr>
                <w:rFonts w:hint="eastAsia"/>
                <w:color w:val="000000"/>
                <w:sz w:val="24"/>
              </w:rPr>
            </w:pPr>
          </w:p>
        </w:tc>
        <w:tc>
          <w:tcPr>
            <w:tcW w:w="1203" w:type="dxa"/>
            <w:noWrap w:val="0"/>
            <w:vAlign w:val="center"/>
          </w:tcPr>
          <w:p w14:paraId="352CDF17">
            <w:pPr>
              <w:rPr>
                <w:rFonts w:hint="eastAsia"/>
                <w:color w:val="000000"/>
                <w:sz w:val="24"/>
              </w:rPr>
            </w:pPr>
          </w:p>
        </w:tc>
        <w:tc>
          <w:tcPr>
            <w:tcW w:w="1030" w:type="dxa"/>
            <w:noWrap w:val="0"/>
            <w:vAlign w:val="center"/>
          </w:tcPr>
          <w:p w14:paraId="25902879">
            <w:pPr>
              <w:rPr>
                <w:rFonts w:hint="eastAsia"/>
                <w:color w:val="000000"/>
                <w:sz w:val="24"/>
              </w:rPr>
            </w:pPr>
          </w:p>
        </w:tc>
      </w:tr>
      <w:tr w14:paraId="52E2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501" w:type="dxa"/>
            <w:noWrap w:val="0"/>
            <w:vAlign w:val="center"/>
          </w:tcPr>
          <w:p w14:paraId="31309ADF">
            <w:pPr>
              <w:rPr>
                <w:rFonts w:hint="eastAsia"/>
                <w:color w:val="000000"/>
                <w:sz w:val="24"/>
              </w:rPr>
            </w:pPr>
          </w:p>
        </w:tc>
        <w:tc>
          <w:tcPr>
            <w:tcW w:w="1501" w:type="dxa"/>
            <w:noWrap w:val="0"/>
            <w:vAlign w:val="center"/>
          </w:tcPr>
          <w:p w14:paraId="1899DDE7">
            <w:pPr>
              <w:rPr>
                <w:rFonts w:hint="eastAsia"/>
                <w:color w:val="000000"/>
                <w:sz w:val="24"/>
              </w:rPr>
            </w:pPr>
          </w:p>
        </w:tc>
        <w:tc>
          <w:tcPr>
            <w:tcW w:w="1163" w:type="dxa"/>
            <w:noWrap w:val="0"/>
            <w:vAlign w:val="center"/>
          </w:tcPr>
          <w:p w14:paraId="242B1703">
            <w:pPr>
              <w:rPr>
                <w:rFonts w:hint="eastAsia"/>
                <w:color w:val="000000"/>
                <w:sz w:val="24"/>
              </w:rPr>
            </w:pPr>
          </w:p>
        </w:tc>
        <w:tc>
          <w:tcPr>
            <w:tcW w:w="1163" w:type="dxa"/>
            <w:noWrap w:val="0"/>
            <w:vAlign w:val="center"/>
          </w:tcPr>
          <w:p w14:paraId="53D411BB">
            <w:pPr>
              <w:rPr>
                <w:rFonts w:hint="eastAsia"/>
                <w:color w:val="000000"/>
                <w:sz w:val="24"/>
              </w:rPr>
            </w:pPr>
          </w:p>
        </w:tc>
        <w:tc>
          <w:tcPr>
            <w:tcW w:w="1163" w:type="dxa"/>
            <w:noWrap w:val="0"/>
            <w:vAlign w:val="center"/>
          </w:tcPr>
          <w:p w14:paraId="065E61A4">
            <w:pPr>
              <w:rPr>
                <w:rFonts w:hint="eastAsia"/>
                <w:color w:val="000000"/>
                <w:sz w:val="24"/>
              </w:rPr>
            </w:pPr>
          </w:p>
        </w:tc>
        <w:tc>
          <w:tcPr>
            <w:tcW w:w="1203" w:type="dxa"/>
            <w:noWrap w:val="0"/>
            <w:vAlign w:val="center"/>
          </w:tcPr>
          <w:p w14:paraId="36BEBA51">
            <w:pPr>
              <w:rPr>
                <w:rFonts w:hint="eastAsia"/>
                <w:color w:val="000000"/>
                <w:sz w:val="24"/>
              </w:rPr>
            </w:pPr>
          </w:p>
        </w:tc>
        <w:tc>
          <w:tcPr>
            <w:tcW w:w="1030" w:type="dxa"/>
            <w:noWrap w:val="0"/>
            <w:vAlign w:val="center"/>
          </w:tcPr>
          <w:p w14:paraId="5C98880C">
            <w:pPr>
              <w:rPr>
                <w:rFonts w:hint="eastAsia"/>
                <w:color w:val="000000"/>
                <w:sz w:val="24"/>
              </w:rPr>
            </w:pPr>
          </w:p>
        </w:tc>
      </w:tr>
      <w:tr w14:paraId="652A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01" w:type="dxa"/>
            <w:noWrap w:val="0"/>
            <w:vAlign w:val="center"/>
          </w:tcPr>
          <w:p w14:paraId="61FAE23D">
            <w:pPr>
              <w:rPr>
                <w:rFonts w:hint="eastAsia" w:ascii="宋体" w:hAnsi="宋体"/>
                <w:color w:val="000000"/>
                <w:sz w:val="24"/>
              </w:rPr>
            </w:pPr>
            <w:r>
              <w:rPr>
                <w:rFonts w:hint="eastAsia" w:ascii="宋体" w:hAnsi="宋体"/>
                <w:sz w:val="24"/>
              </w:rPr>
              <w:t>其他费用</w:t>
            </w:r>
          </w:p>
        </w:tc>
        <w:tc>
          <w:tcPr>
            <w:tcW w:w="1501" w:type="dxa"/>
            <w:noWrap w:val="0"/>
            <w:vAlign w:val="center"/>
          </w:tcPr>
          <w:p w14:paraId="39AF0BC3">
            <w:pPr>
              <w:rPr>
                <w:rFonts w:hint="eastAsia"/>
                <w:color w:val="000000"/>
                <w:sz w:val="24"/>
                <w:lang w:val="da-DK"/>
              </w:rPr>
            </w:pPr>
          </w:p>
        </w:tc>
        <w:tc>
          <w:tcPr>
            <w:tcW w:w="1163" w:type="dxa"/>
            <w:noWrap w:val="0"/>
            <w:vAlign w:val="center"/>
          </w:tcPr>
          <w:p w14:paraId="35785EEF">
            <w:pPr>
              <w:rPr>
                <w:rFonts w:hint="eastAsia"/>
                <w:color w:val="000000"/>
                <w:sz w:val="24"/>
              </w:rPr>
            </w:pPr>
          </w:p>
        </w:tc>
        <w:tc>
          <w:tcPr>
            <w:tcW w:w="1163" w:type="dxa"/>
            <w:noWrap w:val="0"/>
            <w:vAlign w:val="center"/>
          </w:tcPr>
          <w:p w14:paraId="2F242365">
            <w:pPr>
              <w:rPr>
                <w:rFonts w:hint="eastAsia"/>
                <w:color w:val="000000"/>
                <w:sz w:val="24"/>
              </w:rPr>
            </w:pPr>
          </w:p>
        </w:tc>
        <w:tc>
          <w:tcPr>
            <w:tcW w:w="1163" w:type="dxa"/>
            <w:noWrap w:val="0"/>
            <w:vAlign w:val="center"/>
          </w:tcPr>
          <w:p w14:paraId="2D7D47A7">
            <w:pPr>
              <w:rPr>
                <w:rFonts w:hint="eastAsia"/>
                <w:color w:val="000000"/>
                <w:sz w:val="24"/>
              </w:rPr>
            </w:pPr>
          </w:p>
        </w:tc>
        <w:tc>
          <w:tcPr>
            <w:tcW w:w="1203" w:type="dxa"/>
            <w:noWrap w:val="0"/>
            <w:vAlign w:val="center"/>
          </w:tcPr>
          <w:p w14:paraId="65DB5126">
            <w:pPr>
              <w:rPr>
                <w:rFonts w:hint="eastAsia"/>
                <w:color w:val="000000"/>
                <w:sz w:val="24"/>
              </w:rPr>
            </w:pPr>
          </w:p>
        </w:tc>
        <w:tc>
          <w:tcPr>
            <w:tcW w:w="1030" w:type="dxa"/>
            <w:noWrap w:val="0"/>
            <w:vAlign w:val="center"/>
          </w:tcPr>
          <w:p w14:paraId="534488C2">
            <w:pPr>
              <w:rPr>
                <w:rFonts w:hint="eastAsia"/>
                <w:color w:val="000000"/>
                <w:sz w:val="24"/>
              </w:rPr>
            </w:pPr>
          </w:p>
        </w:tc>
      </w:tr>
      <w:tr w14:paraId="5545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01" w:type="dxa"/>
            <w:noWrap w:val="0"/>
            <w:vAlign w:val="center"/>
          </w:tcPr>
          <w:p w14:paraId="20A6BF11">
            <w:pPr>
              <w:jc w:val="both"/>
              <w:rPr>
                <w:rFonts w:hint="eastAsia" w:ascii="宋体" w:hAnsi="宋体"/>
                <w:b/>
                <w:bCs/>
                <w:sz w:val="24"/>
              </w:rPr>
            </w:pPr>
          </w:p>
        </w:tc>
        <w:tc>
          <w:tcPr>
            <w:tcW w:w="1501" w:type="dxa"/>
            <w:noWrap w:val="0"/>
            <w:vAlign w:val="center"/>
          </w:tcPr>
          <w:p w14:paraId="5AC682D6">
            <w:pPr>
              <w:rPr>
                <w:rFonts w:hint="eastAsia"/>
                <w:color w:val="000000"/>
                <w:sz w:val="24"/>
                <w:lang w:val="da-DK"/>
              </w:rPr>
            </w:pPr>
          </w:p>
        </w:tc>
        <w:tc>
          <w:tcPr>
            <w:tcW w:w="1163" w:type="dxa"/>
            <w:noWrap w:val="0"/>
            <w:vAlign w:val="center"/>
          </w:tcPr>
          <w:p w14:paraId="78D85331">
            <w:pPr>
              <w:rPr>
                <w:rFonts w:hint="eastAsia"/>
                <w:color w:val="000000"/>
                <w:sz w:val="24"/>
              </w:rPr>
            </w:pPr>
          </w:p>
        </w:tc>
        <w:tc>
          <w:tcPr>
            <w:tcW w:w="1163" w:type="dxa"/>
            <w:noWrap w:val="0"/>
            <w:vAlign w:val="center"/>
          </w:tcPr>
          <w:p w14:paraId="51AABE10">
            <w:pPr>
              <w:rPr>
                <w:rFonts w:hint="eastAsia"/>
                <w:color w:val="000000"/>
                <w:sz w:val="24"/>
              </w:rPr>
            </w:pPr>
          </w:p>
        </w:tc>
        <w:tc>
          <w:tcPr>
            <w:tcW w:w="1163" w:type="dxa"/>
            <w:noWrap w:val="0"/>
            <w:vAlign w:val="center"/>
          </w:tcPr>
          <w:p w14:paraId="045254BF">
            <w:pPr>
              <w:rPr>
                <w:rFonts w:hint="eastAsia"/>
                <w:color w:val="000000"/>
                <w:sz w:val="24"/>
              </w:rPr>
            </w:pPr>
          </w:p>
        </w:tc>
        <w:tc>
          <w:tcPr>
            <w:tcW w:w="1203" w:type="dxa"/>
            <w:noWrap w:val="0"/>
            <w:vAlign w:val="center"/>
          </w:tcPr>
          <w:p w14:paraId="202C1AE6">
            <w:pPr>
              <w:rPr>
                <w:rFonts w:hint="eastAsia"/>
                <w:color w:val="000000"/>
                <w:sz w:val="24"/>
              </w:rPr>
            </w:pPr>
          </w:p>
        </w:tc>
        <w:tc>
          <w:tcPr>
            <w:tcW w:w="1030" w:type="dxa"/>
            <w:noWrap w:val="0"/>
            <w:vAlign w:val="center"/>
          </w:tcPr>
          <w:p w14:paraId="347651D9">
            <w:pPr>
              <w:rPr>
                <w:rFonts w:hint="eastAsia"/>
                <w:color w:val="000000"/>
                <w:sz w:val="24"/>
              </w:rPr>
            </w:pPr>
          </w:p>
        </w:tc>
      </w:tr>
      <w:tr w14:paraId="72AD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01" w:type="dxa"/>
            <w:noWrap w:val="0"/>
            <w:vAlign w:val="center"/>
          </w:tcPr>
          <w:p w14:paraId="11A9FED8">
            <w:pPr>
              <w:rPr>
                <w:rFonts w:hint="eastAsia" w:ascii="宋体" w:hAnsi="宋体"/>
                <w:sz w:val="24"/>
              </w:rPr>
            </w:pPr>
            <w:r>
              <w:rPr>
                <w:rFonts w:hint="eastAsia" w:ascii="宋体" w:hAnsi="宋体"/>
                <w:sz w:val="24"/>
              </w:rPr>
              <w:t>……</w:t>
            </w:r>
          </w:p>
        </w:tc>
        <w:tc>
          <w:tcPr>
            <w:tcW w:w="1501" w:type="dxa"/>
            <w:noWrap w:val="0"/>
            <w:vAlign w:val="center"/>
          </w:tcPr>
          <w:p w14:paraId="524352B2">
            <w:pPr>
              <w:rPr>
                <w:rFonts w:hint="eastAsia"/>
                <w:color w:val="000000"/>
                <w:sz w:val="24"/>
                <w:lang w:val="da-DK"/>
              </w:rPr>
            </w:pPr>
          </w:p>
        </w:tc>
        <w:tc>
          <w:tcPr>
            <w:tcW w:w="1163" w:type="dxa"/>
            <w:noWrap w:val="0"/>
            <w:vAlign w:val="center"/>
          </w:tcPr>
          <w:p w14:paraId="78C446C0">
            <w:pPr>
              <w:rPr>
                <w:rFonts w:hint="eastAsia"/>
                <w:color w:val="000000"/>
                <w:sz w:val="24"/>
              </w:rPr>
            </w:pPr>
          </w:p>
        </w:tc>
        <w:tc>
          <w:tcPr>
            <w:tcW w:w="1163" w:type="dxa"/>
            <w:noWrap w:val="0"/>
            <w:vAlign w:val="center"/>
          </w:tcPr>
          <w:p w14:paraId="2DB2C17B">
            <w:pPr>
              <w:rPr>
                <w:rFonts w:hint="eastAsia"/>
                <w:color w:val="000000"/>
                <w:sz w:val="24"/>
              </w:rPr>
            </w:pPr>
          </w:p>
        </w:tc>
        <w:tc>
          <w:tcPr>
            <w:tcW w:w="1163" w:type="dxa"/>
            <w:noWrap w:val="0"/>
            <w:vAlign w:val="center"/>
          </w:tcPr>
          <w:p w14:paraId="0319297B">
            <w:pPr>
              <w:rPr>
                <w:rFonts w:hint="eastAsia"/>
                <w:color w:val="000000"/>
                <w:sz w:val="24"/>
              </w:rPr>
            </w:pPr>
          </w:p>
        </w:tc>
        <w:tc>
          <w:tcPr>
            <w:tcW w:w="1203" w:type="dxa"/>
            <w:noWrap w:val="0"/>
            <w:vAlign w:val="center"/>
          </w:tcPr>
          <w:p w14:paraId="6835392D">
            <w:pPr>
              <w:rPr>
                <w:rFonts w:hint="eastAsia"/>
                <w:color w:val="000000"/>
                <w:sz w:val="24"/>
              </w:rPr>
            </w:pPr>
          </w:p>
        </w:tc>
        <w:tc>
          <w:tcPr>
            <w:tcW w:w="1030" w:type="dxa"/>
            <w:noWrap w:val="0"/>
            <w:vAlign w:val="center"/>
          </w:tcPr>
          <w:p w14:paraId="25749365">
            <w:pPr>
              <w:rPr>
                <w:rFonts w:hint="eastAsia"/>
                <w:color w:val="000000"/>
                <w:sz w:val="24"/>
              </w:rPr>
            </w:pPr>
          </w:p>
        </w:tc>
      </w:tr>
      <w:tr w14:paraId="7057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01" w:type="dxa"/>
            <w:noWrap w:val="0"/>
            <w:vAlign w:val="center"/>
          </w:tcPr>
          <w:p w14:paraId="2D17CE65">
            <w:pPr>
              <w:rPr>
                <w:rFonts w:hint="eastAsia" w:ascii="宋体" w:hAnsi="宋体"/>
                <w:sz w:val="24"/>
              </w:rPr>
            </w:pPr>
            <w:r>
              <w:rPr>
                <w:rFonts w:hint="eastAsia" w:ascii="宋体" w:hAnsi="宋体"/>
                <w:sz w:val="24"/>
              </w:rPr>
              <w:t>合计</w:t>
            </w:r>
          </w:p>
        </w:tc>
        <w:tc>
          <w:tcPr>
            <w:tcW w:w="1501" w:type="dxa"/>
            <w:noWrap w:val="0"/>
            <w:vAlign w:val="center"/>
          </w:tcPr>
          <w:p w14:paraId="57CCF93B">
            <w:pPr>
              <w:rPr>
                <w:rFonts w:hint="eastAsia"/>
                <w:color w:val="000000"/>
                <w:sz w:val="24"/>
                <w:lang w:val="da-DK"/>
              </w:rPr>
            </w:pPr>
          </w:p>
        </w:tc>
        <w:tc>
          <w:tcPr>
            <w:tcW w:w="1163" w:type="dxa"/>
            <w:noWrap w:val="0"/>
            <w:vAlign w:val="center"/>
          </w:tcPr>
          <w:p w14:paraId="017D45E8">
            <w:pPr>
              <w:rPr>
                <w:rFonts w:hint="eastAsia"/>
                <w:color w:val="000000"/>
                <w:sz w:val="24"/>
              </w:rPr>
            </w:pPr>
          </w:p>
        </w:tc>
        <w:tc>
          <w:tcPr>
            <w:tcW w:w="1163" w:type="dxa"/>
            <w:noWrap w:val="0"/>
            <w:vAlign w:val="center"/>
          </w:tcPr>
          <w:p w14:paraId="7F157ECE">
            <w:pPr>
              <w:rPr>
                <w:rFonts w:hint="eastAsia"/>
                <w:color w:val="000000"/>
                <w:sz w:val="24"/>
              </w:rPr>
            </w:pPr>
          </w:p>
        </w:tc>
        <w:tc>
          <w:tcPr>
            <w:tcW w:w="1163" w:type="dxa"/>
            <w:noWrap w:val="0"/>
            <w:vAlign w:val="center"/>
          </w:tcPr>
          <w:p w14:paraId="5771E7BB">
            <w:pPr>
              <w:rPr>
                <w:rFonts w:hint="eastAsia"/>
                <w:color w:val="000000"/>
                <w:sz w:val="24"/>
              </w:rPr>
            </w:pPr>
          </w:p>
        </w:tc>
        <w:tc>
          <w:tcPr>
            <w:tcW w:w="1203" w:type="dxa"/>
            <w:noWrap w:val="0"/>
            <w:vAlign w:val="center"/>
          </w:tcPr>
          <w:p w14:paraId="39F54605">
            <w:pPr>
              <w:rPr>
                <w:rFonts w:hint="eastAsia"/>
                <w:color w:val="000000"/>
                <w:sz w:val="24"/>
              </w:rPr>
            </w:pPr>
          </w:p>
        </w:tc>
        <w:tc>
          <w:tcPr>
            <w:tcW w:w="1030" w:type="dxa"/>
            <w:noWrap w:val="0"/>
            <w:vAlign w:val="center"/>
          </w:tcPr>
          <w:p w14:paraId="08C3AD58">
            <w:pPr>
              <w:rPr>
                <w:rFonts w:hint="eastAsia"/>
                <w:color w:val="000000"/>
                <w:sz w:val="24"/>
              </w:rPr>
            </w:pPr>
          </w:p>
        </w:tc>
      </w:tr>
    </w:tbl>
    <w:p w14:paraId="10FBC6AD">
      <w:pPr>
        <w:spacing w:before="124" w:beforeLines="40" w:after="124" w:afterLines="40" w:line="400" w:lineRule="exact"/>
        <w:rPr>
          <w:rFonts w:hint="eastAsia" w:ascii="宋体" w:hAnsi="宋体"/>
          <w:szCs w:val="21"/>
        </w:rPr>
      </w:pPr>
    </w:p>
    <w:p w14:paraId="142A55F9">
      <w:pPr>
        <w:spacing w:before="124" w:beforeLines="40" w:after="124" w:afterLines="40" w:line="400" w:lineRule="exact"/>
        <w:ind w:firstLine="2520" w:firstLineChars="1200"/>
        <w:rPr>
          <w:rFonts w:hint="eastAsia" w:ascii="宋体" w:hAnsi="宋体"/>
          <w:szCs w:val="21"/>
          <w:u w:val="single"/>
        </w:rPr>
      </w:pPr>
      <w:r>
        <w:rPr>
          <w:rFonts w:hint="eastAsia" w:ascii="宋体" w:hAnsi="宋体"/>
          <w:szCs w:val="21"/>
        </w:rPr>
        <w:t>投标供应商（公章）：</w:t>
      </w:r>
      <w:r>
        <w:rPr>
          <w:rFonts w:hint="eastAsia" w:ascii="宋体" w:hAnsi="宋体"/>
          <w:szCs w:val="21"/>
          <w:u w:val="single"/>
        </w:rPr>
        <w:t xml:space="preserve">  </w:t>
      </w:r>
      <w:r>
        <w:rPr>
          <w:rFonts w:ascii="宋体" w:hAnsi="宋体"/>
          <w:szCs w:val="21"/>
          <w:u w:val="single"/>
        </w:rPr>
        <w:t xml:space="preserve">                </w:t>
      </w:r>
    </w:p>
    <w:p w14:paraId="471E35BF">
      <w:pPr>
        <w:widowControl/>
        <w:spacing w:before="124" w:beforeLines="40" w:after="124" w:afterLines="40" w:line="400" w:lineRule="exact"/>
        <w:jc w:val="center"/>
        <w:rPr>
          <w:rFonts w:hint="eastAsia" w:ascii="宋体" w:hAnsi="宋体" w:cs="Arial"/>
          <w:kern w:val="0"/>
          <w:szCs w:val="21"/>
        </w:rPr>
      </w:pPr>
      <w:r>
        <w:rPr>
          <w:rFonts w:hint="eastAsia" w:ascii="宋体" w:hAnsi="宋体"/>
          <w:kern w:val="0"/>
          <w:szCs w:val="21"/>
        </w:rPr>
        <w:t xml:space="preserve">                     法定代表人（单位负责人）或其委托代理人</w:t>
      </w:r>
      <w:r>
        <w:rPr>
          <w:rFonts w:hint="eastAsia" w:ascii="宋体" w:hAnsi="宋体"/>
          <w:spacing w:val="-47"/>
          <w:kern w:val="0"/>
          <w:szCs w:val="21"/>
        </w:rPr>
        <w:t>：</w:t>
      </w:r>
      <w:r>
        <w:rPr>
          <w:rFonts w:hint="eastAsia" w:ascii="宋体" w:hAnsi="宋体"/>
          <w:spacing w:val="42"/>
          <w:kern w:val="0"/>
          <w:szCs w:val="21"/>
          <w:u w:val="single"/>
        </w:rPr>
        <w:t xml:space="preserve"> </w:t>
      </w:r>
      <w:r>
        <w:rPr>
          <w:rFonts w:hint="eastAsia" w:ascii="宋体" w:hAnsi="宋体"/>
          <w:kern w:val="0"/>
          <w:szCs w:val="21"/>
          <w:u w:val="single"/>
        </w:rPr>
        <w:t xml:space="preserve">        </w:t>
      </w:r>
      <w:r>
        <w:rPr>
          <w:rFonts w:hint="eastAsia" w:ascii="宋体" w:hAnsi="宋体"/>
          <w:kern w:val="0"/>
          <w:szCs w:val="21"/>
        </w:rPr>
        <w:t>（签字或盖章）</w:t>
      </w:r>
    </w:p>
    <w:p w14:paraId="25CA31B5">
      <w:pPr>
        <w:adjustRightInd w:val="0"/>
        <w:snapToGrid w:val="0"/>
        <w:spacing w:before="124" w:beforeLines="40" w:after="124" w:afterLines="40" w:line="400" w:lineRule="exact"/>
        <w:ind w:firstLine="2551" w:firstLineChars="1215"/>
        <w:jc w:val="left"/>
        <w:rPr>
          <w:rFonts w:hint="eastAsia" w:ascii="宋体" w:hAnsi="宋体"/>
          <w:b/>
          <w:bCs/>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u w:val="single"/>
        </w:rPr>
        <w:t xml:space="preserve">                     </w:t>
      </w:r>
    </w:p>
    <w:p w14:paraId="4F5FA32B">
      <w:pPr>
        <w:widowControl/>
        <w:shd w:val="clear" w:color="auto" w:fill="FFFFFF"/>
        <w:spacing w:before="100" w:beforeAutospacing="1" w:after="100" w:afterAutospacing="1" w:line="560" w:lineRule="exact"/>
        <w:jc w:val="center"/>
        <w:rPr>
          <w:rFonts w:hint="eastAsia" w:ascii="黑体" w:hAnsi="黑体" w:eastAsia="黑体" w:cs="黑体"/>
          <w:color w:val="000000"/>
          <w:kern w:val="0"/>
          <w:sz w:val="32"/>
          <w:szCs w:val="32"/>
          <w:lang w:val="en-US" w:eastAsia="zh-CN"/>
        </w:rPr>
      </w:pPr>
    </w:p>
    <w:p w14:paraId="2E1343FC">
      <w:pPr>
        <w:widowControl/>
        <w:shd w:val="clear" w:color="auto" w:fill="FFFFFF"/>
        <w:spacing w:before="100" w:beforeAutospacing="1" w:after="100" w:afterAutospacing="1" w:line="560" w:lineRule="exact"/>
        <w:jc w:val="center"/>
        <w:rPr>
          <w:rFonts w:hint="eastAsia" w:ascii="黑体" w:hAnsi="黑体" w:eastAsia="黑体" w:cs="黑体"/>
          <w:color w:val="000000"/>
          <w:kern w:val="0"/>
          <w:sz w:val="32"/>
          <w:szCs w:val="32"/>
          <w:lang w:val="en-US" w:eastAsia="zh-CN"/>
        </w:rPr>
      </w:pPr>
    </w:p>
    <w:p w14:paraId="266CAB5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、资格审查等技术文件</w:t>
      </w:r>
    </w:p>
    <w:p w14:paraId="0BB53B1C">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031BB9D2">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06C72EA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00C4A0D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5" w:name="_Toc16113"/>
      <w:r>
        <w:rPr>
          <w:rFonts w:hint="eastAsia" w:ascii="仿宋_GB2312" w:hAnsi="仿宋_GB2312" w:eastAsia="仿宋_GB2312" w:cs="仿宋_GB2312"/>
          <w:color w:val="000000"/>
          <w:kern w:val="0"/>
          <w:sz w:val="32"/>
          <w:szCs w:val="32"/>
        </w:rPr>
        <w:t>（格式由投标人自定）</w:t>
      </w:r>
      <w:bookmarkEnd w:id="45"/>
    </w:p>
    <w:p w14:paraId="47F5473E">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6" w:name="_Toc13567"/>
      <w:bookmarkStart w:id="47" w:name="_Toc9159"/>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、供应商认为需要说明的其他内容</w:t>
      </w:r>
      <w:bookmarkEnd w:id="46"/>
      <w:bookmarkEnd w:id="47"/>
    </w:p>
    <w:p w14:paraId="2A67CB6D">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971EE5E">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0BD7CB54">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2AE7C06E">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FAFC6F-D6DC-4C28-8C8C-E5CA84BECD7E}"/>
  </w:font>
  <w:font w:name="黑体">
    <w:panose1 w:val="02010609060101010101"/>
    <w:charset w:val="86"/>
    <w:family w:val="auto"/>
    <w:pitch w:val="default"/>
    <w:sig w:usb0="800002BF" w:usb1="38CF7CFA" w:usb2="00000016" w:usb3="00000000" w:csb0="00040001" w:csb1="00000000"/>
    <w:embedRegular r:id="rId2" w:fontKey="{0B9CB84B-853D-4967-8C49-D7FAA7A5FA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DF57D5EF-A735-4FD2-8BA2-0862FACC5401}"/>
  </w:font>
  <w:font w:name="仿宋_GB2312">
    <w:panose1 w:val="02010609030101010101"/>
    <w:charset w:val="86"/>
    <w:family w:val="modern"/>
    <w:pitch w:val="default"/>
    <w:sig w:usb0="00000001" w:usb1="080E0000" w:usb2="00000000" w:usb3="00000000" w:csb0="00040000" w:csb1="00000000"/>
    <w:embedRegular r:id="rId4" w:fontKey="{1AC1E71E-CA21-42F8-933B-87BC7DF21849}"/>
  </w:font>
  <w:font w:name="Wingdings 2">
    <w:panose1 w:val="05020102010507070707"/>
    <w:charset w:val="02"/>
    <w:family w:val="roman"/>
    <w:pitch w:val="default"/>
    <w:sig w:usb0="00000000" w:usb1="00000000" w:usb2="00000000" w:usb3="00000000" w:csb0="80000000" w:csb1="00000000"/>
    <w:embedRegular r:id="rId5" w:fontKey="{F6F64004-F56D-4623-A3B8-282D73829091}"/>
  </w:font>
  <w:font w:name="Arial Unicode MS">
    <w:panose1 w:val="020B0604020202020204"/>
    <w:charset w:val="86"/>
    <w:family w:val="auto"/>
    <w:pitch w:val="default"/>
    <w:sig w:usb0="F7FFAEFF" w:usb1="F9DFFFFF" w:usb2="0000007F" w:usb3="00000000" w:csb0="203F01FF" w:csb1="DFFF0000"/>
    <w:embedRegular r:id="rId6" w:fontKey="{20401A56-4917-475E-8AD3-B2936151A8C2}"/>
  </w:font>
  <w:font w:name="方正小标宋简体">
    <w:panose1 w:val="02000000000000000000"/>
    <w:charset w:val="86"/>
    <w:family w:val="auto"/>
    <w:pitch w:val="default"/>
    <w:sig w:usb0="A00002BF" w:usb1="184F6CFA" w:usb2="00000012" w:usb3="00000000" w:csb0="00040001" w:csb1="00000000"/>
    <w:embedRegular r:id="rId7" w:fontKey="{407A09EC-A3DD-4936-8AC8-65A5BFF3884D}"/>
  </w:font>
  <w:font w:name="WPSEMBED1">
    <w:panose1 w:val="05020102010507070707"/>
    <w:charset w:val="00"/>
    <w:family w:val="auto"/>
    <w:pitch w:val="default"/>
    <w:sig w:usb0="00000000" w:usb1="00000000" w:usb2="00000000" w:usb3="00000000" w:csb0="80000000" w:csb1="00000000"/>
  </w:font>
  <w:font w:name="WPSEMBED2">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98ED5"/>
    <w:multiLevelType w:val="singleLevel"/>
    <w:tmpl w:val="CA598ED5"/>
    <w:lvl w:ilvl="0" w:tentative="0">
      <w:start w:val="1"/>
      <w:numFmt w:val="decimal"/>
      <w:suff w:val="nothing"/>
      <w:lvlText w:val="%1、"/>
      <w:lvlJc w:val="left"/>
    </w:lvl>
  </w:abstractNum>
  <w:abstractNum w:abstractNumId="1">
    <w:nsid w:val="12E3B31F"/>
    <w:multiLevelType w:val="singleLevel"/>
    <w:tmpl w:val="12E3B31F"/>
    <w:lvl w:ilvl="0" w:tentative="0">
      <w:start w:val="1"/>
      <w:numFmt w:val="chineseCounting"/>
      <w:suff w:val="nothing"/>
      <w:lvlText w:val="%1、"/>
      <w:lvlJc w:val="left"/>
      <w:rPr>
        <w:rFonts w:hint="eastAsia"/>
      </w:rPr>
    </w:lvl>
  </w:abstractNum>
  <w:abstractNum w:abstractNumId="2">
    <w:nsid w:val="6F76354A"/>
    <w:multiLevelType w:val="singleLevel"/>
    <w:tmpl w:val="6F76354A"/>
    <w:lvl w:ilvl="0" w:tentative="0">
      <w:start w:val="1"/>
      <w:numFmt w:val="chineseCounting"/>
      <w:suff w:val="nothing"/>
      <w:lvlText w:val="%1、"/>
      <w:lvlJc w:val="left"/>
      <w:rPr>
        <w:rFonts w:hint="eastAsia"/>
      </w:rPr>
    </w:lvl>
  </w:abstractNum>
  <w:abstractNum w:abstractNumId="3">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26772E"/>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224B31"/>
    <w:rsid w:val="08472E86"/>
    <w:rsid w:val="08931509"/>
    <w:rsid w:val="08D31953"/>
    <w:rsid w:val="08E04023"/>
    <w:rsid w:val="08EE104B"/>
    <w:rsid w:val="09420839"/>
    <w:rsid w:val="09EA6F07"/>
    <w:rsid w:val="0A375EC4"/>
    <w:rsid w:val="0A5F5B47"/>
    <w:rsid w:val="0A7F0151"/>
    <w:rsid w:val="0A850A35"/>
    <w:rsid w:val="0B32717E"/>
    <w:rsid w:val="0B36445D"/>
    <w:rsid w:val="0B3D135F"/>
    <w:rsid w:val="0BB84DE3"/>
    <w:rsid w:val="0BBA0B5B"/>
    <w:rsid w:val="0BE72E0F"/>
    <w:rsid w:val="0BE8391A"/>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EF73AE4"/>
    <w:rsid w:val="0F366FAF"/>
    <w:rsid w:val="0F380715"/>
    <w:rsid w:val="0F5F1703"/>
    <w:rsid w:val="0FDA33B4"/>
    <w:rsid w:val="100D1722"/>
    <w:rsid w:val="100F3B4F"/>
    <w:rsid w:val="10A02A15"/>
    <w:rsid w:val="10AC0094"/>
    <w:rsid w:val="10D50B26"/>
    <w:rsid w:val="11B22F57"/>
    <w:rsid w:val="11FF551A"/>
    <w:rsid w:val="12353631"/>
    <w:rsid w:val="12A12A75"/>
    <w:rsid w:val="12B7344D"/>
    <w:rsid w:val="13001549"/>
    <w:rsid w:val="13385187"/>
    <w:rsid w:val="13871C6A"/>
    <w:rsid w:val="138C102F"/>
    <w:rsid w:val="142179C9"/>
    <w:rsid w:val="14425B8E"/>
    <w:rsid w:val="144357A0"/>
    <w:rsid w:val="145D66A8"/>
    <w:rsid w:val="148166BA"/>
    <w:rsid w:val="14883BEF"/>
    <w:rsid w:val="14E31122"/>
    <w:rsid w:val="15063063"/>
    <w:rsid w:val="151632A6"/>
    <w:rsid w:val="15C03212"/>
    <w:rsid w:val="162D4D4B"/>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68291B"/>
    <w:rsid w:val="1B9211AC"/>
    <w:rsid w:val="1BCD6688"/>
    <w:rsid w:val="1BD712B5"/>
    <w:rsid w:val="1BE0016A"/>
    <w:rsid w:val="1C10036F"/>
    <w:rsid w:val="1C8F393E"/>
    <w:rsid w:val="1D0B7468"/>
    <w:rsid w:val="1D216C8C"/>
    <w:rsid w:val="1D291FE4"/>
    <w:rsid w:val="1D3D103B"/>
    <w:rsid w:val="1D4D7A81"/>
    <w:rsid w:val="1D725739"/>
    <w:rsid w:val="1D972A21"/>
    <w:rsid w:val="1DDB69B6"/>
    <w:rsid w:val="1DEC1347"/>
    <w:rsid w:val="1E100849"/>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1990606"/>
    <w:rsid w:val="220821C8"/>
    <w:rsid w:val="221A409F"/>
    <w:rsid w:val="223905D4"/>
    <w:rsid w:val="22400062"/>
    <w:rsid w:val="2241392C"/>
    <w:rsid w:val="228F6446"/>
    <w:rsid w:val="22BD2FB3"/>
    <w:rsid w:val="22E55376"/>
    <w:rsid w:val="23007343"/>
    <w:rsid w:val="231B5F2B"/>
    <w:rsid w:val="233F3EA8"/>
    <w:rsid w:val="235832D1"/>
    <w:rsid w:val="2378512C"/>
    <w:rsid w:val="239006C7"/>
    <w:rsid w:val="23962661"/>
    <w:rsid w:val="23962FF0"/>
    <w:rsid w:val="23EE53EE"/>
    <w:rsid w:val="23F45485"/>
    <w:rsid w:val="24015121"/>
    <w:rsid w:val="24062738"/>
    <w:rsid w:val="241C0641"/>
    <w:rsid w:val="241E3F25"/>
    <w:rsid w:val="24201D6C"/>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AB329BD"/>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8135BA"/>
    <w:rsid w:val="2F9037FD"/>
    <w:rsid w:val="2FB63264"/>
    <w:rsid w:val="300849DC"/>
    <w:rsid w:val="306058C5"/>
    <w:rsid w:val="30762303"/>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4F767F8"/>
    <w:rsid w:val="35181A32"/>
    <w:rsid w:val="355359F9"/>
    <w:rsid w:val="358636D8"/>
    <w:rsid w:val="35AB313F"/>
    <w:rsid w:val="35B96DA7"/>
    <w:rsid w:val="366C0B20"/>
    <w:rsid w:val="36BE50F4"/>
    <w:rsid w:val="36CE5337"/>
    <w:rsid w:val="37215DAE"/>
    <w:rsid w:val="372C6501"/>
    <w:rsid w:val="37557806"/>
    <w:rsid w:val="377C1237"/>
    <w:rsid w:val="3786321E"/>
    <w:rsid w:val="3790083E"/>
    <w:rsid w:val="382A0C93"/>
    <w:rsid w:val="3849630D"/>
    <w:rsid w:val="384A30E3"/>
    <w:rsid w:val="3882287D"/>
    <w:rsid w:val="3885411B"/>
    <w:rsid w:val="38AF5DCC"/>
    <w:rsid w:val="38EE7F12"/>
    <w:rsid w:val="38F0217A"/>
    <w:rsid w:val="38F848ED"/>
    <w:rsid w:val="39033292"/>
    <w:rsid w:val="39761CB6"/>
    <w:rsid w:val="39D864CC"/>
    <w:rsid w:val="3A744447"/>
    <w:rsid w:val="3A8B33ED"/>
    <w:rsid w:val="3AA0348E"/>
    <w:rsid w:val="3AB17449"/>
    <w:rsid w:val="3ABC194A"/>
    <w:rsid w:val="3AF068F3"/>
    <w:rsid w:val="3AFA258C"/>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3D0D65"/>
    <w:rsid w:val="4041301D"/>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EE0A87"/>
    <w:rsid w:val="4DFE60AA"/>
    <w:rsid w:val="4E231619"/>
    <w:rsid w:val="4E2C0A64"/>
    <w:rsid w:val="4E5B174E"/>
    <w:rsid w:val="4EB6274D"/>
    <w:rsid w:val="4EE74FF7"/>
    <w:rsid w:val="4F686126"/>
    <w:rsid w:val="4F7F146C"/>
    <w:rsid w:val="4F813436"/>
    <w:rsid w:val="50681F00"/>
    <w:rsid w:val="50744D49"/>
    <w:rsid w:val="507A1C34"/>
    <w:rsid w:val="50E158BB"/>
    <w:rsid w:val="517F1115"/>
    <w:rsid w:val="51B01DB1"/>
    <w:rsid w:val="51BF1FF4"/>
    <w:rsid w:val="51CB0999"/>
    <w:rsid w:val="51D80832"/>
    <w:rsid w:val="51DE06A9"/>
    <w:rsid w:val="51E63A25"/>
    <w:rsid w:val="51E82DAD"/>
    <w:rsid w:val="521265C8"/>
    <w:rsid w:val="523302EC"/>
    <w:rsid w:val="52872F7B"/>
    <w:rsid w:val="533802B0"/>
    <w:rsid w:val="533E0C39"/>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083D42"/>
    <w:rsid w:val="57460AC2"/>
    <w:rsid w:val="57B205BF"/>
    <w:rsid w:val="57C57C38"/>
    <w:rsid w:val="583C5DBB"/>
    <w:rsid w:val="585711D8"/>
    <w:rsid w:val="58676F42"/>
    <w:rsid w:val="587A49F5"/>
    <w:rsid w:val="5898534D"/>
    <w:rsid w:val="590206E9"/>
    <w:rsid w:val="592B79DB"/>
    <w:rsid w:val="59A73A9A"/>
    <w:rsid w:val="59BC506B"/>
    <w:rsid w:val="59C0624A"/>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47042E"/>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E39FD"/>
    <w:rsid w:val="6EBF142E"/>
    <w:rsid w:val="6EFF4B44"/>
    <w:rsid w:val="6F1277AF"/>
    <w:rsid w:val="6F743FC6"/>
    <w:rsid w:val="6F854425"/>
    <w:rsid w:val="6FA011F4"/>
    <w:rsid w:val="6FA90B02"/>
    <w:rsid w:val="6FB62831"/>
    <w:rsid w:val="6FFC2607"/>
    <w:rsid w:val="701557A9"/>
    <w:rsid w:val="7015655C"/>
    <w:rsid w:val="70231548"/>
    <w:rsid w:val="702C72CB"/>
    <w:rsid w:val="707F70C6"/>
    <w:rsid w:val="708741CD"/>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704B26"/>
    <w:rsid w:val="77972F48"/>
    <w:rsid w:val="77F60E8B"/>
    <w:rsid w:val="77FD3531"/>
    <w:rsid w:val="78560346"/>
    <w:rsid w:val="78770683"/>
    <w:rsid w:val="789B6A68"/>
    <w:rsid w:val="78DD2BDC"/>
    <w:rsid w:val="792E51E6"/>
    <w:rsid w:val="797572B9"/>
    <w:rsid w:val="79B55907"/>
    <w:rsid w:val="79CF0C59"/>
    <w:rsid w:val="79FC7092"/>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835FD4"/>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1"/>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next w:val="8"/>
    <w:link w:val="36"/>
    <w:qFormat/>
    <w:uiPriority w:val="1"/>
    <w:pPr>
      <w:spacing w:before="12"/>
      <w:ind w:left="100"/>
    </w:pPr>
    <w:rPr>
      <w:rFonts w:ascii="宋体" w:hAnsi="宋体" w:cs="宋体"/>
      <w:sz w:val="24"/>
      <w:szCs w:val="24"/>
      <w:lang w:val="zh-CN" w:bidi="zh-CN"/>
    </w:rPr>
  </w:style>
  <w:style w:type="paragraph" w:styleId="8">
    <w:name w:val="Body Text 2"/>
    <w:basedOn w:val="1"/>
    <w:qFormat/>
    <w:uiPriority w:val="0"/>
    <w:pPr>
      <w:spacing w:after="120" w:afterLines="0" w:line="480" w:lineRule="auto"/>
    </w:pPr>
    <w:rPr>
      <w:rFonts w:ascii="Times New Roman" w:eastAsia="宋体"/>
    </w:rPr>
  </w:style>
  <w:style w:type="paragraph" w:styleId="9">
    <w:name w:val="Body Text Indent"/>
    <w:basedOn w:val="1"/>
    <w:next w:val="10"/>
    <w:link w:val="37"/>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28"/>
    <w:semiHidden/>
    <w:qFormat/>
    <w:uiPriority w:val="99"/>
    <w:rPr>
      <w:sz w:val="18"/>
      <w:szCs w:val="18"/>
    </w:rPr>
  </w:style>
  <w:style w:type="paragraph" w:styleId="15">
    <w:name w:val="footer"/>
    <w:basedOn w:val="1"/>
    <w:link w:val="27"/>
    <w:qFormat/>
    <w:uiPriority w:val="99"/>
    <w:pPr>
      <w:tabs>
        <w:tab w:val="center" w:pos="4153"/>
        <w:tab w:val="right" w:pos="8306"/>
      </w:tabs>
      <w:snapToGrid w:val="0"/>
      <w:jc w:val="left"/>
    </w:pPr>
    <w:rPr>
      <w:sz w:val="18"/>
      <w:szCs w:val="18"/>
    </w:rPr>
  </w:style>
  <w:style w:type="paragraph" w:styleId="16">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First Indent"/>
    <w:basedOn w:val="7"/>
    <w:next w:val="1"/>
    <w:qFormat/>
    <w:uiPriority w:val="99"/>
    <w:pPr>
      <w:tabs>
        <w:tab w:val="left" w:pos="567"/>
      </w:tabs>
    </w:pPr>
    <w:rPr>
      <w:kern w:val="0"/>
    </w:rPr>
  </w:style>
  <w:style w:type="paragraph" w:styleId="21">
    <w:name w:val="Body Text First Indent 2"/>
    <w:basedOn w:val="9"/>
    <w:next w:val="18"/>
    <w:link w:val="38"/>
    <w:semiHidden/>
    <w:unhideWhenUsed/>
    <w:qFormat/>
    <w:uiPriority w:val="99"/>
    <w:pPr>
      <w:ind w:firstLine="420" w:firstLineChars="200"/>
    </w:pPr>
  </w:style>
  <w:style w:type="table" w:styleId="23">
    <w:name w:val="Table Grid"/>
    <w:basedOn w:val="22"/>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qFormat/>
    <w:uiPriority w:val="99"/>
    <w:rPr>
      <w:rFonts w:cs="Times New Roman"/>
      <w:color w:val="0000FF"/>
      <w:u w:val="single"/>
    </w:rPr>
  </w:style>
  <w:style w:type="character" w:customStyle="1" w:styleId="26">
    <w:name w:val="页眉 字符"/>
    <w:link w:val="16"/>
    <w:qFormat/>
    <w:locked/>
    <w:uiPriority w:val="99"/>
    <w:rPr>
      <w:rFonts w:cs="Times New Roman"/>
      <w:sz w:val="18"/>
      <w:szCs w:val="18"/>
    </w:rPr>
  </w:style>
  <w:style w:type="character" w:customStyle="1" w:styleId="27">
    <w:name w:val="页脚 字符"/>
    <w:link w:val="15"/>
    <w:qFormat/>
    <w:locked/>
    <w:uiPriority w:val="99"/>
    <w:rPr>
      <w:rFonts w:cs="Times New Roman"/>
      <w:sz w:val="18"/>
      <w:szCs w:val="18"/>
    </w:rPr>
  </w:style>
  <w:style w:type="character" w:customStyle="1" w:styleId="28">
    <w:name w:val="批注框文本 字符"/>
    <w:link w:val="14"/>
    <w:semiHidden/>
    <w:qFormat/>
    <w:locked/>
    <w:uiPriority w:val="99"/>
    <w:rPr>
      <w:rFonts w:cs="Times New Roman"/>
      <w:sz w:val="18"/>
      <w:szCs w:val="18"/>
    </w:rPr>
  </w:style>
  <w:style w:type="character" w:customStyle="1" w:styleId="29">
    <w:name w:val="标题 2 字符"/>
    <w:link w:val="3"/>
    <w:qFormat/>
    <w:uiPriority w:val="0"/>
    <w:rPr>
      <w:rFonts w:ascii="Cambria" w:hAnsi="Cambria"/>
      <w:b/>
      <w:color w:val="000000"/>
      <w:sz w:val="32"/>
      <w:szCs w:val="32"/>
    </w:rPr>
  </w:style>
  <w:style w:type="paragraph" w:styleId="30">
    <w:name w:val="List Paragraph"/>
    <w:basedOn w:val="1"/>
    <w:qFormat/>
    <w:uiPriority w:val="99"/>
    <w:pPr>
      <w:ind w:firstLine="420"/>
    </w:pPr>
    <w:rPr>
      <w:color w:val="000000"/>
      <w:kern w:val="1"/>
    </w:rPr>
  </w:style>
  <w:style w:type="paragraph" w:styleId="31">
    <w:name w:val="No Spacing"/>
    <w:link w:val="32"/>
    <w:qFormat/>
    <w:uiPriority w:val="1"/>
    <w:rPr>
      <w:rFonts w:asciiTheme="minorHAnsi" w:hAnsiTheme="minorHAnsi" w:eastAsiaTheme="minorEastAsia" w:cstheme="minorBidi"/>
      <w:sz w:val="22"/>
      <w:szCs w:val="22"/>
      <w:lang w:val="en-US" w:eastAsia="zh-CN" w:bidi="ar-SA"/>
    </w:rPr>
  </w:style>
  <w:style w:type="character" w:customStyle="1" w:styleId="32">
    <w:name w:val="无间隔 字符"/>
    <w:basedOn w:val="24"/>
    <w:link w:val="31"/>
    <w:qFormat/>
    <w:uiPriority w:val="1"/>
    <w:rPr>
      <w:rFonts w:asciiTheme="minorHAnsi" w:hAnsiTheme="minorHAnsi" w:eastAsiaTheme="minorEastAsia" w:cstheme="minorBidi"/>
      <w:sz w:val="22"/>
      <w:szCs w:val="22"/>
    </w:rPr>
  </w:style>
  <w:style w:type="character" w:customStyle="1" w:styleId="33">
    <w:name w:val="apple-style-span"/>
    <w:basedOn w:val="24"/>
    <w:qFormat/>
    <w:uiPriority w:val="0"/>
    <w:rPr>
      <w:rFonts w:hint="default" w:ascii="Times New Roman"/>
    </w:rPr>
  </w:style>
  <w:style w:type="character" w:customStyle="1" w:styleId="34">
    <w:name w:val="列出段落 Char Char"/>
    <w:link w:val="35"/>
    <w:qFormat/>
    <w:uiPriority w:val="0"/>
    <w:rPr>
      <w:sz w:val="28"/>
    </w:rPr>
  </w:style>
  <w:style w:type="paragraph" w:customStyle="1" w:styleId="35">
    <w:name w:val="列出段落1"/>
    <w:basedOn w:val="1"/>
    <w:link w:val="34"/>
    <w:qFormat/>
    <w:uiPriority w:val="0"/>
    <w:pPr>
      <w:widowControl/>
      <w:ind w:firstLine="420" w:firstLineChars="200"/>
      <w:jc w:val="left"/>
    </w:pPr>
    <w:rPr>
      <w:kern w:val="0"/>
      <w:sz w:val="28"/>
      <w:szCs w:val="20"/>
    </w:rPr>
  </w:style>
  <w:style w:type="character" w:customStyle="1" w:styleId="36">
    <w:name w:val="正文文本 字符"/>
    <w:basedOn w:val="24"/>
    <w:link w:val="7"/>
    <w:qFormat/>
    <w:uiPriority w:val="1"/>
    <w:rPr>
      <w:rFonts w:ascii="宋体" w:hAnsi="宋体" w:cs="宋体"/>
      <w:kern w:val="2"/>
      <w:sz w:val="24"/>
      <w:szCs w:val="24"/>
      <w:lang w:val="zh-CN" w:bidi="zh-CN"/>
    </w:rPr>
  </w:style>
  <w:style w:type="character" w:customStyle="1" w:styleId="37">
    <w:name w:val="正文文本缩进 字符"/>
    <w:basedOn w:val="24"/>
    <w:link w:val="9"/>
    <w:semiHidden/>
    <w:qFormat/>
    <w:uiPriority w:val="99"/>
    <w:rPr>
      <w:kern w:val="2"/>
      <w:sz w:val="21"/>
      <w:szCs w:val="22"/>
    </w:rPr>
  </w:style>
  <w:style w:type="character" w:customStyle="1" w:styleId="38">
    <w:name w:val="正文文本首行缩进 2 字符"/>
    <w:basedOn w:val="37"/>
    <w:link w:val="21"/>
    <w:semiHidden/>
    <w:qFormat/>
    <w:uiPriority w:val="99"/>
    <w:rPr>
      <w:kern w:val="2"/>
      <w:sz w:val="21"/>
      <w:szCs w:val="22"/>
    </w:rPr>
  </w:style>
  <w:style w:type="paragraph" w:customStyle="1" w:styleId="39">
    <w:name w:val="修订1"/>
    <w:hidden/>
    <w:unhideWhenUsed/>
    <w:qFormat/>
    <w:uiPriority w:val="99"/>
    <w:rPr>
      <w:rFonts w:ascii="Calibri" w:hAnsi="Calibri" w:eastAsia="宋体" w:cs="Times New Roman"/>
      <w:kern w:val="2"/>
      <w:sz w:val="21"/>
      <w:szCs w:val="22"/>
      <w:lang w:val="en-US" w:eastAsia="zh-CN" w:bidi="ar-SA"/>
    </w:rPr>
  </w:style>
  <w:style w:type="table" w:customStyle="1" w:styleId="40">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标题 3 字符"/>
    <w:basedOn w:val="24"/>
    <w:link w:val="4"/>
    <w:qFormat/>
    <w:uiPriority w:val="0"/>
    <w:rPr>
      <w:rFonts w:ascii="Times New Roman" w:hAnsi="Times New Roman"/>
      <w:b/>
      <w:bCs/>
      <w:kern w:val="2"/>
      <w:sz w:val="32"/>
      <w:szCs w:val="32"/>
    </w:rPr>
  </w:style>
  <w:style w:type="character" w:customStyle="1" w:styleId="42">
    <w:name w:val="标题 1 字符"/>
    <w:basedOn w:val="24"/>
    <w:link w:val="2"/>
    <w:qFormat/>
    <w:uiPriority w:val="0"/>
    <w:rPr>
      <w:b/>
      <w:bCs/>
      <w:kern w:val="44"/>
      <w:sz w:val="44"/>
      <w:szCs w:val="44"/>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5">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6">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7">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8">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49">
    <w:name w:val="表内样式"/>
    <w:basedOn w:val="1"/>
    <w:qFormat/>
    <w:uiPriority w:val="0"/>
    <w:pPr>
      <w:widowControl/>
      <w:spacing w:line="276" w:lineRule="auto"/>
      <w:jc w:val="left"/>
    </w:pPr>
    <w:rPr>
      <w:color w:val="000000"/>
      <w:kern w:val="0"/>
      <w:sz w:val="24"/>
      <w:lang w:val="zh-CN"/>
    </w:rPr>
  </w:style>
  <w:style w:type="paragraph" w:customStyle="1" w:styleId="50">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1">
    <w:name w:val="Table Normal"/>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2482</Words>
  <Characters>2668</Characters>
  <Lines>381</Lines>
  <Paragraphs>509</Paragraphs>
  <TotalTime>4</TotalTime>
  <ScaleCrop>false</ScaleCrop>
  <LinksUpToDate>false</LinksUpToDate>
  <CharactersWithSpaces>2890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哆啦是个梦</cp:lastModifiedBy>
  <cp:lastPrinted>2024-02-29T05:21:00Z</cp:lastPrinted>
  <dcterms:modified xsi:type="dcterms:W3CDTF">2026-03-23T08:23:43Z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645B00008501425FB91781771C527339_13</vt:lpwstr>
  </property>
  <property fmtid="{D5CDD505-2E9C-101B-9397-08002B2CF9AE}" pid="4" name="KSOTemplateDocerSaveRecord">
    <vt:lpwstr>eyJoZGlkIjoiZmYzOWNiM2IxOTA4MjhhOTczNjc0MmFiZDQ1MzU0MWEiLCJ1c2VySWQiOiI1MjM5MDUyMTAifQ==</vt:lpwstr>
  </property>
</Properties>
</file>