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FFC81">
      <w:pPr>
        <w:pStyle w:val="5"/>
        <w:jc w:val="center"/>
        <w:rPr>
          <w:rFonts w:hint="eastAsia"/>
        </w:rPr>
      </w:pPr>
      <w:r>
        <w:rPr>
          <w:rFonts w:hint="eastAsia"/>
        </w:rPr>
        <w:t>报价函</w:t>
      </w:r>
    </w:p>
    <w:p w14:paraId="39145685">
      <w:pPr>
        <w:rPr>
          <w:rFonts w:hint="eastAsia"/>
        </w:rPr>
      </w:pPr>
    </w:p>
    <w:p w14:paraId="0C5847F7"/>
    <w:p w14:paraId="1159B30E">
      <w:pPr>
        <w:ind w:firstLine="210" w:firstLineChars="100"/>
        <w:rPr>
          <w:rFonts w:hAnsi="宋体"/>
          <w:bCs/>
          <w:szCs w:val="21"/>
        </w:rPr>
      </w:pPr>
      <w:r>
        <w:rPr>
          <w:rFonts w:hint="eastAsia" w:ascii="宋体" w:hAnsi="宋体"/>
          <w:szCs w:val="21"/>
        </w:rPr>
        <w:t>根据贵单位的需求，纯水系统报价如下:</w:t>
      </w:r>
    </w:p>
    <w:tbl>
      <w:tblPr>
        <w:tblStyle w:val="8"/>
        <w:tblpPr w:leftFromText="180" w:rightFromText="180" w:vertAnchor="text" w:horzAnchor="page" w:tblpXSpec="center" w:tblpY="61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701"/>
        <w:gridCol w:w="1842"/>
        <w:gridCol w:w="709"/>
        <w:gridCol w:w="709"/>
        <w:gridCol w:w="1417"/>
        <w:gridCol w:w="1418"/>
        <w:gridCol w:w="1134"/>
      </w:tblGrid>
      <w:tr w14:paraId="4B74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52" w:type="dxa"/>
            <w:noWrap w:val="0"/>
            <w:vAlign w:val="center"/>
          </w:tcPr>
          <w:p w14:paraId="51E41568"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2246B011">
            <w:pPr>
              <w:spacing w:line="360" w:lineRule="auto"/>
              <w:jc w:val="center"/>
              <w:rPr>
                <w:rFonts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品  名</w:t>
            </w:r>
          </w:p>
        </w:tc>
        <w:tc>
          <w:tcPr>
            <w:tcW w:w="1842" w:type="dxa"/>
            <w:noWrap w:val="0"/>
            <w:vAlign w:val="center"/>
          </w:tcPr>
          <w:p w14:paraId="50707059">
            <w:pPr>
              <w:spacing w:line="360" w:lineRule="auto"/>
              <w:jc w:val="center"/>
              <w:rPr>
                <w:rFonts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型号</w:t>
            </w:r>
          </w:p>
        </w:tc>
        <w:tc>
          <w:tcPr>
            <w:tcW w:w="709" w:type="dxa"/>
            <w:noWrap w:val="0"/>
            <w:vAlign w:val="center"/>
          </w:tcPr>
          <w:p w14:paraId="60D7BFB6">
            <w:pPr>
              <w:spacing w:line="360" w:lineRule="auto"/>
              <w:jc w:val="center"/>
              <w:rPr>
                <w:rFonts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单位</w:t>
            </w:r>
          </w:p>
        </w:tc>
        <w:tc>
          <w:tcPr>
            <w:tcW w:w="709" w:type="dxa"/>
            <w:noWrap w:val="0"/>
            <w:vAlign w:val="center"/>
          </w:tcPr>
          <w:p w14:paraId="771381D1">
            <w:pPr>
              <w:spacing w:line="360" w:lineRule="auto"/>
              <w:jc w:val="center"/>
              <w:rPr>
                <w:rFonts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数量</w:t>
            </w:r>
          </w:p>
        </w:tc>
        <w:tc>
          <w:tcPr>
            <w:tcW w:w="1417" w:type="dxa"/>
            <w:noWrap w:val="0"/>
            <w:vAlign w:val="center"/>
          </w:tcPr>
          <w:p w14:paraId="4D28CA85"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单价（元）</w:t>
            </w:r>
          </w:p>
        </w:tc>
        <w:tc>
          <w:tcPr>
            <w:tcW w:w="1418" w:type="dxa"/>
            <w:noWrap w:val="0"/>
            <w:vAlign w:val="center"/>
          </w:tcPr>
          <w:p w14:paraId="57830EFD">
            <w:pPr>
              <w:spacing w:line="360" w:lineRule="auto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总价（元）</w:t>
            </w:r>
          </w:p>
        </w:tc>
        <w:tc>
          <w:tcPr>
            <w:tcW w:w="1134" w:type="dxa"/>
            <w:noWrap w:val="0"/>
            <w:vAlign w:val="center"/>
          </w:tcPr>
          <w:p w14:paraId="080805BA">
            <w:pPr>
              <w:spacing w:line="360" w:lineRule="auto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备注</w:t>
            </w:r>
          </w:p>
        </w:tc>
      </w:tr>
      <w:tr w14:paraId="7C54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52" w:type="dxa"/>
            <w:noWrap w:val="0"/>
            <w:vAlign w:val="center"/>
          </w:tcPr>
          <w:p w14:paraId="6841E70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402AC70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阜阳市肿瘤医院耗材</w:t>
            </w:r>
          </w:p>
        </w:tc>
        <w:tc>
          <w:tcPr>
            <w:tcW w:w="1842" w:type="dxa"/>
            <w:noWrap w:val="0"/>
            <w:vAlign w:val="top"/>
          </w:tcPr>
          <w:p w14:paraId="0F30136F">
            <w:pPr>
              <w:spacing w:line="360" w:lineRule="auto"/>
              <w:jc w:val="center"/>
              <w:rPr>
                <w:rFonts w:hint="eastAsia" w:ascii="宋体" w:hAnsi="宋体" w:eastAsia="宋体" w:cs="宋体"/>
                <w:smallCap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mallCaps/>
                <w:szCs w:val="21"/>
                <w:lang w:val="en-US" w:eastAsia="zh-CN"/>
              </w:rPr>
              <w:t>地块一</w:t>
            </w:r>
          </w:p>
        </w:tc>
        <w:tc>
          <w:tcPr>
            <w:tcW w:w="709" w:type="dxa"/>
            <w:noWrap w:val="0"/>
            <w:vAlign w:val="center"/>
          </w:tcPr>
          <w:p w14:paraId="692E56C7">
            <w:pPr>
              <w:spacing w:line="360" w:lineRule="auto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709" w:type="dxa"/>
            <w:noWrap w:val="0"/>
            <w:vAlign w:val="center"/>
          </w:tcPr>
          <w:p w14:paraId="397AE92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417" w:type="dxa"/>
            <w:noWrap w:val="0"/>
            <w:vAlign w:val="center"/>
          </w:tcPr>
          <w:p w14:paraId="4C42D3EC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E0E392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5738F9"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明细详见报价清单</w:t>
            </w:r>
          </w:p>
        </w:tc>
      </w:tr>
      <w:tr w14:paraId="04554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52" w:type="dxa"/>
            <w:noWrap w:val="0"/>
            <w:vAlign w:val="center"/>
          </w:tcPr>
          <w:p w14:paraId="50464A3C">
            <w:pPr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399CD248"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阜阳市肿瘤医院耗材</w:t>
            </w:r>
          </w:p>
        </w:tc>
        <w:tc>
          <w:tcPr>
            <w:tcW w:w="1842" w:type="dxa"/>
            <w:noWrap w:val="0"/>
            <w:vAlign w:val="top"/>
          </w:tcPr>
          <w:p w14:paraId="04F767CC">
            <w:pPr>
              <w:spacing w:line="360" w:lineRule="auto"/>
              <w:jc w:val="center"/>
              <w:rPr>
                <w:rFonts w:hint="default" w:ascii="宋体" w:hAnsi="宋体" w:eastAsia="宋体" w:cs="宋体"/>
                <w:smallCap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mallCaps/>
                <w:szCs w:val="21"/>
                <w:lang w:val="en-US" w:eastAsia="zh-CN"/>
              </w:rPr>
              <w:t>地块二</w:t>
            </w:r>
          </w:p>
        </w:tc>
        <w:tc>
          <w:tcPr>
            <w:tcW w:w="709" w:type="dxa"/>
            <w:noWrap w:val="0"/>
            <w:vAlign w:val="center"/>
          </w:tcPr>
          <w:p w14:paraId="5D992914">
            <w:pPr>
              <w:spacing w:line="360" w:lineRule="auto"/>
              <w:jc w:val="center"/>
              <w:rPr>
                <w:rFonts w:hint="eastAsia" w:ascii="Calibri" w:hAnsi="Calibr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709" w:type="dxa"/>
            <w:noWrap w:val="0"/>
            <w:vAlign w:val="center"/>
          </w:tcPr>
          <w:p w14:paraId="0EAC447C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417" w:type="dxa"/>
            <w:noWrap w:val="0"/>
            <w:vAlign w:val="center"/>
          </w:tcPr>
          <w:p w14:paraId="025B5F7E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C2C183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F40E17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明细详见报价清单</w:t>
            </w:r>
          </w:p>
        </w:tc>
      </w:tr>
      <w:tr w14:paraId="6D34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52" w:type="dxa"/>
            <w:noWrap w:val="0"/>
            <w:vAlign w:val="center"/>
          </w:tcPr>
          <w:p w14:paraId="539B8FD1">
            <w:pPr>
              <w:spacing w:line="36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6378" w:type="dxa"/>
            <w:gridSpan w:val="5"/>
            <w:noWrap w:val="0"/>
            <w:vAlign w:val="center"/>
          </w:tcPr>
          <w:p w14:paraId="4F869AB2">
            <w:pPr>
              <w:spacing w:line="360" w:lineRule="auto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每月巡检一次；不限次数的上门维修，纯水设备出现任何故障，维保单位向院方提供每年365日24小时电话响应服务，维保单位在接到采购人咨询或报修电话后售后服务工程师在30分钟内给与回复解决。维保单位在6小时之内工程师上门来进行维修，排除故障，并向采购人提出维修报告。维保单位须保证第一时间到达现场处理维修，对报修故障可按照先抢修、后修复的原则迅速处理，确保设备正常运行，并向采购人提出维修报告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无条件对损坏设备进行更换（仅包含人工费，损坏材料、配件费由院方采购）</w:t>
            </w:r>
          </w:p>
        </w:tc>
        <w:tc>
          <w:tcPr>
            <w:tcW w:w="1418" w:type="dxa"/>
            <w:noWrap w:val="0"/>
            <w:vAlign w:val="center"/>
          </w:tcPr>
          <w:p w14:paraId="50A5CCD0">
            <w:pPr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C692B0">
            <w:pPr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2C04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52" w:type="dxa"/>
            <w:noWrap w:val="0"/>
            <w:vAlign w:val="center"/>
          </w:tcPr>
          <w:p w14:paraId="6D2F1474">
            <w:pPr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1701" w:type="dxa"/>
            <w:noWrap w:val="0"/>
            <w:vAlign w:val="center"/>
          </w:tcPr>
          <w:p w14:paraId="757A5E2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  <w:tc>
          <w:tcPr>
            <w:tcW w:w="7229" w:type="dxa"/>
            <w:gridSpan w:val="6"/>
            <w:noWrap w:val="0"/>
            <w:vAlign w:val="top"/>
          </w:tcPr>
          <w:p w14:paraId="0A6CBF98"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</w:tr>
      <w:tr w14:paraId="7F76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52" w:type="dxa"/>
            <w:vMerge w:val="restart"/>
            <w:noWrap w:val="0"/>
            <w:vAlign w:val="top"/>
          </w:tcPr>
          <w:p w14:paraId="1611CDA0">
            <w:pPr>
              <w:ind w:firstLine="413" w:firstLineChars="196"/>
              <w:rPr>
                <w:rFonts w:hint="eastAsia" w:ascii="新宋体" w:hAnsi="新宋体" w:eastAsia="新宋体"/>
                <w:b/>
                <w:szCs w:val="21"/>
              </w:rPr>
            </w:pPr>
          </w:p>
          <w:p w14:paraId="5CD4F599">
            <w:pPr>
              <w:jc w:val="center"/>
              <w:rPr>
                <w:rFonts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备</w:t>
            </w:r>
          </w:p>
          <w:p w14:paraId="394E9C36">
            <w:pPr>
              <w:ind w:firstLine="103" w:firstLineChars="49"/>
              <w:jc w:val="center"/>
              <w:rPr>
                <w:rFonts w:ascii="新宋体" w:hAnsi="新宋体" w:eastAsia="新宋体"/>
                <w:b/>
                <w:szCs w:val="21"/>
              </w:rPr>
            </w:pPr>
          </w:p>
          <w:p w14:paraId="475CEEBF">
            <w:pPr>
              <w:ind w:firstLine="103" w:firstLineChars="49"/>
              <w:jc w:val="center"/>
              <w:rPr>
                <w:rFonts w:ascii="新宋体" w:hAnsi="新宋体" w:eastAsia="新宋体"/>
                <w:b/>
                <w:szCs w:val="21"/>
              </w:rPr>
            </w:pPr>
          </w:p>
          <w:p w14:paraId="6283FF4C">
            <w:pPr>
              <w:jc w:val="center"/>
              <w:rPr>
                <w:rFonts w:hint="eastAsia" w:ascii="新宋体" w:hAnsi="新宋体" w:eastAsia="新宋体"/>
                <w:b/>
                <w:szCs w:val="21"/>
              </w:rPr>
            </w:pPr>
            <w:r>
              <w:rPr>
                <w:rFonts w:hint="eastAsia" w:ascii="新宋体" w:hAnsi="新宋体" w:eastAsia="新宋体"/>
                <w:b/>
                <w:szCs w:val="21"/>
              </w:rPr>
              <w:t>注</w:t>
            </w:r>
          </w:p>
        </w:tc>
        <w:tc>
          <w:tcPr>
            <w:tcW w:w="8930" w:type="dxa"/>
            <w:gridSpan w:val="7"/>
            <w:noWrap w:val="0"/>
            <w:vAlign w:val="top"/>
          </w:tcPr>
          <w:p w14:paraId="4C60A8F8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1、付款方式：</w:t>
            </w:r>
          </w:p>
        </w:tc>
      </w:tr>
      <w:tr w14:paraId="1EB3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52" w:type="dxa"/>
            <w:vMerge w:val="continue"/>
            <w:noWrap w:val="0"/>
            <w:vAlign w:val="top"/>
          </w:tcPr>
          <w:p w14:paraId="3BA54054">
            <w:pPr>
              <w:rPr>
                <w:rFonts w:ascii="新宋体" w:hAnsi="新宋体" w:eastAsia="新宋体"/>
                <w:b/>
                <w:szCs w:val="21"/>
              </w:rPr>
            </w:pPr>
          </w:p>
        </w:tc>
        <w:tc>
          <w:tcPr>
            <w:tcW w:w="8930" w:type="dxa"/>
            <w:gridSpan w:val="7"/>
            <w:noWrap w:val="0"/>
            <w:vAlign w:val="top"/>
          </w:tcPr>
          <w:p w14:paraId="77936777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2、交货时间：</w:t>
            </w:r>
          </w:p>
        </w:tc>
      </w:tr>
      <w:tr w14:paraId="00DF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52" w:type="dxa"/>
            <w:vMerge w:val="continue"/>
            <w:noWrap w:val="0"/>
            <w:vAlign w:val="top"/>
          </w:tcPr>
          <w:p w14:paraId="562CBDFB">
            <w:pPr>
              <w:rPr>
                <w:rFonts w:ascii="新宋体" w:hAnsi="新宋体" w:eastAsia="新宋体"/>
                <w:b/>
                <w:szCs w:val="21"/>
              </w:rPr>
            </w:pPr>
          </w:p>
        </w:tc>
        <w:tc>
          <w:tcPr>
            <w:tcW w:w="8930" w:type="dxa"/>
            <w:gridSpan w:val="7"/>
            <w:noWrap w:val="0"/>
            <w:vAlign w:val="top"/>
          </w:tcPr>
          <w:p w14:paraId="721F22A5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3、交货地点：</w:t>
            </w:r>
            <w:r>
              <w:rPr>
                <w:rFonts w:hint="eastAsia" w:ascii="新宋体" w:hAnsi="新宋体" w:eastAsia="新宋体"/>
                <w:szCs w:val="21"/>
                <w:lang w:val="en-US" w:eastAsia="zh-CN"/>
              </w:rPr>
              <w:t>阜阳市肿瘤医院（阜阳市颍东区人民医院）颍河东路院区</w:t>
            </w:r>
          </w:p>
        </w:tc>
      </w:tr>
      <w:tr w14:paraId="002E9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52" w:type="dxa"/>
            <w:vMerge w:val="continue"/>
            <w:noWrap w:val="0"/>
            <w:vAlign w:val="top"/>
          </w:tcPr>
          <w:p w14:paraId="1CAA330D">
            <w:pPr>
              <w:rPr>
                <w:rFonts w:ascii="新宋体" w:hAnsi="新宋体" w:eastAsia="新宋体"/>
                <w:b/>
                <w:szCs w:val="21"/>
              </w:rPr>
            </w:pPr>
          </w:p>
        </w:tc>
        <w:tc>
          <w:tcPr>
            <w:tcW w:w="8930" w:type="dxa"/>
            <w:gridSpan w:val="7"/>
            <w:noWrap w:val="0"/>
            <w:vAlign w:val="top"/>
          </w:tcPr>
          <w:p w14:paraId="2C508B20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4、运输费用：供方承担</w:t>
            </w:r>
          </w:p>
        </w:tc>
      </w:tr>
      <w:tr w14:paraId="4EC6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852" w:type="dxa"/>
            <w:vMerge w:val="continue"/>
            <w:noWrap w:val="0"/>
            <w:vAlign w:val="top"/>
          </w:tcPr>
          <w:p w14:paraId="2B8CC5B4">
            <w:pPr>
              <w:rPr>
                <w:rFonts w:ascii="新宋体" w:hAnsi="新宋体" w:eastAsia="新宋体"/>
                <w:b/>
                <w:szCs w:val="21"/>
              </w:rPr>
            </w:pPr>
          </w:p>
        </w:tc>
        <w:tc>
          <w:tcPr>
            <w:tcW w:w="8930" w:type="dxa"/>
            <w:gridSpan w:val="7"/>
            <w:noWrap w:val="0"/>
            <w:vAlign w:val="top"/>
          </w:tcPr>
          <w:p w14:paraId="464FDC8E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5、耗材安装：供方负责耗材的安装调试及操作人员的培训</w:t>
            </w:r>
          </w:p>
        </w:tc>
      </w:tr>
      <w:tr w14:paraId="61B4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52" w:type="dxa"/>
            <w:vMerge w:val="continue"/>
            <w:noWrap w:val="0"/>
            <w:vAlign w:val="top"/>
          </w:tcPr>
          <w:p w14:paraId="33039EC8">
            <w:pPr>
              <w:rPr>
                <w:rFonts w:ascii="新宋体" w:hAnsi="新宋体" w:eastAsia="新宋体"/>
                <w:b/>
                <w:szCs w:val="21"/>
              </w:rPr>
            </w:pPr>
          </w:p>
        </w:tc>
        <w:tc>
          <w:tcPr>
            <w:tcW w:w="8930" w:type="dxa"/>
            <w:gridSpan w:val="7"/>
            <w:noWrap w:val="0"/>
            <w:vAlign w:val="top"/>
          </w:tcPr>
          <w:p w14:paraId="725D98F6">
            <w:pPr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6、其它事项双方协商解决。</w:t>
            </w:r>
          </w:p>
        </w:tc>
      </w:tr>
    </w:tbl>
    <w:p w14:paraId="2367E2C2"/>
    <w:p w14:paraId="6C61E04F"/>
    <w:p w14:paraId="7C9E533E">
      <w:pPr>
        <w:tabs>
          <w:tab w:val="left" w:pos="3157"/>
        </w:tabs>
        <w:jc w:val="lef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845820</wp:posOffset>
                </wp:positionV>
                <wp:extent cx="6696710" cy="165481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710" cy="165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046087">
                            <w:pPr>
                              <w:pStyle w:val="11"/>
                              <w:ind w:left="0" w:leftChars="0" w:firstLine="0" w:firstLineChars="0"/>
                              <w:jc w:val="left"/>
                              <w:rPr>
                                <w:rFonts w:hint="eastAsia" w:ascii="宋体" w:hAnsi="宋体" w:eastAsia="宋体"/>
                                <w:kern w:val="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9pt;margin-top:66.6pt;height:130.3pt;width:527.3pt;z-index:-251657216;mso-width-relative:page;mso-height-relative:page;" filled="f" stroked="f" coordsize="21600,21600" o:gfxdata="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AxPMk1wAA&#10;AAwBAAAPAAAAAAAAAAEAIAAAACIAAABkcnMvZG93bnJldi54bWxQSwECFAAUAAAACACHTuJAoa+w&#10;+60BAABP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1046087">
                      <w:pPr>
                        <w:pStyle w:val="11"/>
                        <w:ind w:left="0" w:leftChars="0" w:firstLine="0" w:firstLineChars="0"/>
                        <w:jc w:val="left"/>
                        <w:rPr>
                          <w:rFonts w:hint="eastAsia" w:ascii="宋体" w:hAnsi="宋体" w:eastAsia="宋体"/>
                          <w:kern w:val="0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76F291">
      <w:pPr>
        <w:tabs>
          <w:tab w:val="left" w:pos="3157"/>
        </w:tabs>
        <w:jc w:val="left"/>
        <w:rPr>
          <w:rFonts w:hint="eastAsia"/>
        </w:rPr>
      </w:pPr>
    </w:p>
    <w:p w14:paraId="395DA601">
      <w:pPr>
        <w:tabs>
          <w:tab w:val="left" w:pos="3157"/>
        </w:tabs>
        <w:jc w:val="left"/>
        <w:rPr>
          <w:rFonts w:hint="eastAsia"/>
        </w:rPr>
      </w:pPr>
    </w:p>
    <w:p w14:paraId="71C10930">
      <w:pPr>
        <w:bidi w:val="0"/>
        <w:rPr>
          <w:rFonts w:hint="eastAsia"/>
          <w:lang w:eastAsia="zh-CN"/>
        </w:rPr>
      </w:pPr>
    </w:p>
    <w:p w14:paraId="3D742960">
      <w:pPr>
        <w:bidi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268"/>
        <w:gridCol w:w="2673"/>
        <w:gridCol w:w="1388"/>
        <w:gridCol w:w="685"/>
        <w:gridCol w:w="471"/>
        <w:gridCol w:w="1624"/>
        <w:gridCol w:w="471"/>
        <w:gridCol w:w="471"/>
        <w:gridCol w:w="898"/>
      </w:tblGrid>
      <w:tr w14:paraId="5B3CB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01EAA4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阜阳市肿瘤医院地块一报价清单</w:t>
            </w:r>
          </w:p>
        </w:tc>
      </w:tr>
      <w:tr w14:paraId="37362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EAA1D">
            <w:pPr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2DD61F">
            <w:pPr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品名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F82858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F870BC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耗材规格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58A914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耗材数量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A1F39A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C83B66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3F62FCF8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42780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总价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C4519">
            <w:pPr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备注</w:t>
            </w:r>
          </w:p>
        </w:tc>
      </w:tr>
      <w:tr w14:paraId="3A800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BDB7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73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石英砂过滤器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315C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去除自来水的泥沙、铁锈等微颗粒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D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优质石英砂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7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BB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30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57727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0A23DC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B2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722E7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56ABA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5F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活性炭过滤器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 w14:paraId="6C3101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吸附水中的余氯、胶体、有机物等。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E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优质活性炭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6D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02F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01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7F8482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9E8FD9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E6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218E8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5607F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03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5A2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吸附水中的钙镁离子，降低源水硬度。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68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软化树脂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D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FA1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C9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385FE1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5AD362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B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7321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C4EC8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A9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D96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能滤除绝大部分微粒，保护反渗透系统，提升整机使用寿命。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5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40寸5umPP滤芯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6A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23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2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F8D78C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A4207B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73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71BD0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DE7D0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48F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一级RO反渗透膜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B24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超纯水机核心部件，将自来水转化为纯水，去除离子物质，细菌，热源等。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CD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7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CC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13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陶氏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F292FD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0EDE95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5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36028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3FA2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B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二级RO反渗透膜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E7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超纯水机核心部件，将自来水转化为纯水，去除离子物质，细菌，热源等。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437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BD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28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87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A1DAEEF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9C477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24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78FDC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E3D98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D9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微孔过滤器过滤器（高区饮用水）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4B4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5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A9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6B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BA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B1D8DE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3C07BA6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5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506F1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B28EC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9A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微孔过滤器过滤器（低区饮用水）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C39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0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38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C5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B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E757B18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7181E1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66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25012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78323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8E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微孔过滤器过滤器（清洗用水）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C99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76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A3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D1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5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D40D8A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CBB5CA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C6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631CE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5C3F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A9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微孔过滤器过滤器（冲洗用水）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647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80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D4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7A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48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642B9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5EA3DC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3B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13F5C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99A7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B2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微孔过滤器过滤器（检验用水）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03D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0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FA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A1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54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5E49E5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FE713F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B8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587BB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9DFC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298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（高区饮用水）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24A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73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C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C5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C5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30C7D6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C154A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2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2015F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D2A87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11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（低区饮用水）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19B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39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724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5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6F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E86008A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14D3A1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26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3C2A7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ADC8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56D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（清洗用水）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568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466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FB9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8F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6D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360C41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40B041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0B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575B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F7F7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B0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（冲洗用水）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793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B4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E91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3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C9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B9AD5D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13D3F2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6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21948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C454E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4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（检验用水）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96F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A2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E3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0C0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C5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9A4125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1A0E903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D0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2A240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8D940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E1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加药装置（原水杀菌）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DC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杀灭自来水中99%的微生物以及病毒，确保原水稳定可靠。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D8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非氧化杀菌剂20L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A76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2F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BBD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4DEE6F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8EAF4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3A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64F33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E8A94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42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加药装置（阻垢剂）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97E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去除水中的Ga，Mg等离子，确保反渗透膜使用稳定，延长反渗透膜的使用寿命。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FE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阻垢剂20L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B9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A2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163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3BFE22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5482EC9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3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5B4F0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3F173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07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加药装置（PH调节）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C2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调节纯水的PH，使酸性的纯水中和为中性的水。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83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氢氧化钠（500g）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6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3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E5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C524D9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36F9E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20B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573E0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12D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7E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软水盐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6B9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软化过滤器再生用，置换树脂吸附的Ga，Mg等离子,使树脂恢复活性。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F0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软水盐（10Kg）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5A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0F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BB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8E2C557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3918D2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BA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55949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3C716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AB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反渗透膜（浓水回收装置）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A1C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核心部件，将反渗透的浓水水进行回收利用，去除离子物质，细菌，热源等，产水返回至原水箱。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8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A3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FF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8F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1946C4C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AA2E204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62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37D76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6B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59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C1630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FFFFE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1984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6D7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DD3C1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0071F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29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0565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</w:tbl>
    <w:p w14:paraId="0153C3F7">
      <w:pPr>
        <w:tabs>
          <w:tab w:val="left" w:pos="3157"/>
        </w:tabs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274"/>
        <w:gridCol w:w="2692"/>
        <w:gridCol w:w="1390"/>
        <w:gridCol w:w="685"/>
        <w:gridCol w:w="470"/>
        <w:gridCol w:w="1598"/>
        <w:gridCol w:w="470"/>
        <w:gridCol w:w="471"/>
        <w:gridCol w:w="900"/>
      </w:tblGrid>
      <w:tr w14:paraId="735AF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AA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阜阳市肿瘤医院地块二报价清单</w:t>
            </w:r>
          </w:p>
        </w:tc>
      </w:tr>
      <w:tr w14:paraId="44547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5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31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F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39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耗材数量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51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1B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9A7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97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77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E53D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B3D5B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C9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石英砂过滤器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CD59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去除自来水的泥沙、铁锈等微颗粒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8E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优质石英砂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9E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BD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7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C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57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7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4790A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F1B06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5E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活性炭过滤器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 w14:paraId="0ED4B1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吸附水中的余氯、胶体、有机物等。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D1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优质活性炭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A9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1C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AB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B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07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38B4C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FF53A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E4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838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吸附水中的钙镁离子，降低源水硬度。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1E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软化树脂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DA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B6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98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C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0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03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24-36个月</w:t>
            </w:r>
          </w:p>
        </w:tc>
      </w:tr>
      <w:tr w14:paraId="1114D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B8B07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95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3A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能滤除绝大部分微粒，保护反渗透系统，提升整机使用寿命。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E9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40寸5umPP滤芯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8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7B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637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A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C8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12A54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7722F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93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一级RO反渗透膜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A41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超纯水机核心部件，将自来水转化为纯水，去除离子物质，细菌，热源等。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D2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B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61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5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现场使用品为陶氏，可选用同品牌及优于该品牌，且符合设备使用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75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7AD2F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A89C3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77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二级RO反渗透膜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355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超纯水机核心部件，将自来水转化为纯水，去除离子物质，细菌，热源等。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AC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AA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57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5D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E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67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536ED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36C3F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64A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微孔过滤器过滤器（高区饮用水）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F6C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21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1CE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DFF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81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55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5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18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11FDA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BC8E8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C9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微孔过滤器过滤器（低区饮用水）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04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8C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60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96A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27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D24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19FF3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8E9B2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E5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微孔过滤器过滤器（清洗用水）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673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E5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FD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D4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2D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D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4A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7C69C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3CE27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09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微孔过滤器过滤器（冲洗用水）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D52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F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40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F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F0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17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4A04B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B8CD1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B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微孔过滤器过滤器（检验用水）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26A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能滤除绝大部分微粒，确保供水水质稳定。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16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20寸0.1um折叠滤芯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D7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12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71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E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7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1F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12-18个月</w:t>
            </w:r>
          </w:p>
        </w:tc>
      </w:tr>
      <w:tr w14:paraId="540A6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3E9DF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30E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（高区饮用水）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D88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7B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BD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CD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A2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D0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34769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3B9B2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82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（低区饮用水）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646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1D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6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B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40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C0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1151C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2DD8C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8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（清洗用水）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EE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48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7B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5C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2C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1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CD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6A2BD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A95EC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C7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（冲洗用水）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9D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55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24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C3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C5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1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15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00D85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CC5B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EA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紫外杀菌装置   （检验用水）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379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双波长紫外，能杀灭99.99%水中微生物以及病毒，确保水质稳定。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6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20W紫外灯管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58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C7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58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01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9000小时</w:t>
            </w:r>
          </w:p>
        </w:tc>
      </w:tr>
      <w:tr w14:paraId="639E4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4738F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B1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加药装置（原水杀菌）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941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杀灭自来水中99%的微生物以及病毒，确保原水稳定可靠。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220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非氧化杀菌剂20L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2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CD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C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8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C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70F02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4E4C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F2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加药装置（阻垢剂）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1B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去除水中的Ga，Mg等离子，确保反渗透膜使用稳定，延长反渗透膜的使用寿命。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9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阻垢剂20L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CF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A1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9E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A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D6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2F2F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23C21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E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加药装置（PH调节）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CB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调节纯水的PH，使酸性的纯水中和为中性的水。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DA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氢氧化钠（500g）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70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ED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AF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3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4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AF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46F0C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0DAAE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7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软水盐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C98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软化过滤器再生用，置换树脂吸附的Ga，Mg等离子,使树脂恢复活性。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176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软水盐（10Kg）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E7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C8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E3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3F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常备</w:t>
            </w:r>
          </w:p>
        </w:tc>
      </w:tr>
      <w:tr w14:paraId="4685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1298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5F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反渗透膜（浓水回收装置）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403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核心部件，将反渗透的浓水水进行回收利用，去除离子物质，细菌，热源等，产水返回至原水箱。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21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CA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0A7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6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现场使用品为渗源，可选用同品牌及优于该品牌，且符合设备使用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8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D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85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18-24个月</w:t>
            </w:r>
          </w:p>
        </w:tc>
      </w:tr>
      <w:tr w14:paraId="4BB81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8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19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C8198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414A4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DF23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8A27D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7723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67B8A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7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F3CD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 w:themeColor="background1"/>
                <w:sz w:val="28"/>
                <w:szCs w:val="2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526F87E0">
      <w:pPr>
        <w:tabs>
          <w:tab w:val="left" w:pos="3157"/>
        </w:tabs>
        <w:jc w:val="left"/>
        <w:rPr>
          <w:rFonts w:hint="eastAsia" w:eastAsia="宋体"/>
          <w:lang w:eastAsia="zh-CN"/>
        </w:rPr>
      </w:pPr>
    </w:p>
    <w:p w14:paraId="67A112F3"/>
    <w:sectPr>
      <w:headerReference r:id="rId3" w:type="default"/>
      <w:footerReference r:id="rId4" w:type="default"/>
      <w:pgSz w:w="11906" w:h="16838"/>
      <w:pgMar w:top="567" w:right="851" w:bottom="567" w:left="851" w:header="567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6A865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D07A6"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FD07A6"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7DD53">
    <w:pPr>
      <w:pStyle w:val="7"/>
      <w:pBdr>
        <w:bottom w:val="single" w:color="auto" w:sz="6" w:space="0"/>
      </w:pBdr>
      <w:jc w:val="left"/>
      <w:rPr>
        <w:rFonts w:hint="eastAsia" w:ascii="楷体" w:hAnsi="楷体" w:eastAsia="楷体"/>
        <w:i/>
        <w:color w:val="595959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CA9DF8"/>
    <w:multiLevelType w:val="singleLevel"/>
    <w:tmpl w:val="97CA9DF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6143663"/>
    <w:multiLevelType w:val="singleLevel"/>
    <w:tmpl w:val="6614366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412F1"/>
    <w:rsid w:val="3FC7316B"/>
    <w:rsid w:val="586412F1"/>
    <w:rsid w:val="60864440"/>
    <w:rsid w:val="70D3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spacing w:after="120" w:line="360" w:lineRule="auto"/>
      <w:ind w:left="420" w:leftChars="200" w:firstLine="420" w:firstLineChars="200"/>
    </w:pPr>
    <w:rPr>
      <w:rFonts w:ascii="Times New Roman" w:eastAsia="Times New Roman"/>
      <w:sz w:val="21"/>
    </w:rPr>
  </w:style>
  <w:style w:type="paragraph" w:styleId="3">
    <w:name w:val="Body Text Indent"/>
    <w:basedOn w:val="1"/>
    <w:next w:val="4"/>
    <w:qFormat/>
    <w:uiPriority w:val="0"/>
    <w:pPr>
      <w:ind w:firstLine="64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UP标题3"/>
    <w:basedOn w:val="1"/>
    <w:qFormat/>
    <w:uiPriority w:val="0"/>
    <w:pPr>
      <w:spacing w:line="360" w:lineRule="auto"/>
      <w:ind w:firstLine="149" w:firstLineChars="149"/>
    </w:pPr>
    <w:rPr>
      <w:rFonts w:ascii="黑体" w:hAnsi="Times New Roman" w:eastAsia="黑体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1823</Words>
  <Characters>1989</Characters>
  <Lines>0</Lines>
  <Paragraphs>0</Paragraphs>
  <TotalTime>3</TotalTime>
  <ScaleCrop>false</ScaleCrop>
  <LinksUpToDate>false</LinksUpToDate>
  <CharactersWithSpaces>2006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2026-03-22T00:07:00Z</dcterms:created>
  <dc:creator>levis </dc:creator>
  <cp:lastModifiedBy>levis </cp:lastModifiedBy>
  <dcterms:modified xsi:type="dcterms:W3CDTF">2026-03-24T06:43:45Z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9B9529AB91D14D97A69272A32A176EB5_11</vt:lpwstr>
  </property>
  <property fmtid="{D5CDD505-2E9C-101B-9397-08002B2CF9AE}" pid="4" name="KSOTemplateDocerSaveRecord">
    <vt:lpwstr>eyJoZGlkIjoiZDQ3MTg3MWNjYjU3YWY0YTJkMDNmMTg2OThiZDAyMjQiLCJ1c2VySWQiOiIzMzk0NjQzNzkifQ==</vt:lpwstr>
  </property>
</Properties>
</file>