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47178"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采购需求</w:t>
      </w:r>
    </w:p>
    <w:p w14:paraId="69CF9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1、产品要求：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窗帘含遮光布艺，按需配置双层款式；面料环保无异味、垂感良好、耐磨耐用、不易褪色、易清洗。遮光性能达标，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病房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、办公区域按需选用高遮光/中度遮光面料，选用防晒、抗老化材质。配套加厚静音铝合金轨道、固定支架、滑轮、挂钩、绑带、封口等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全套辅材，安装配件齐全、牢固耐用。</w:t>
      </w:r>
    </w:p>
    <w:p w14:paraId="42F5B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施工要求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供应商需免费上门实地测量尺寸，结合现场户型、窗户类型定制方案。成品窗帘做工精细，锁边整齐，支持高温定型，整体美观整洁。安装规范牢固，轨道平整、拉动顺畅，无松动、脱落、异响问题。</w:t>
      </w:r>
    </w:p>
    <w:p w14:paraId="06143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施工完成后清理现场杂物、包装垃圾，做到工完场清。</w:t>
      </w:r>
    </w:p>
    <w:p w14:paraId="79151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、服务及质保要求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包含免费上门测量、方案设计、送货上门、整体安装调试。成交后按甲方要求工期完成生产及安装，配合现场管理，服从甲方安排。</w:t>
      </w:r>
    </w:p>
    <w:p w14:paraId="37E33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4、年度合同价格为2万元，质保期为一年。每半年进行一次结算（结算价格按照报价单价进行计算）。质保金按照每次结算金额的3%扣除，待质保期满时一次性支付（质保金按无息计）。</w:t>
      </w:r>
    </w:p>
    <w:p w14:paraId="7383D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5、本次报价按照附件（报价单）所列明细进行分项报价，以最低报价单位为本次成交供应商。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4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2026-05-12T06:55:25Z</dcterms:created>
  <dc:creator>Administrator</dc:creator>
  <cp:lastModifiedBy>Winter</cp:lastModifiedBy>
  <dcterms:modified xsi:type="dcterms:W3CDTF">2026-05-12T06:55:59Z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eyJoZGlkIjoiZDVjOGM2NDg2ODhhMThkMjY1NGQ4MjRlNmNhMDhiMzciLCJ1c2VySWQiOiIzMjExMjY4OTkifQ==</vt:lpwstr>
  </property>
  <property fmtid="{D5CDD505-2E9C-101B-9397-08002B2CF9AE}" pid="4" name="ICV">
    <vt:lpwstr>73777E09D89B47C481D201F9DABCF33A_12</vt:lpwstr>
  </property>
</Properties>
</file>