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CEFE0">
      <w:pPr>
        <w:spacing w:line="560" w:lineRule="exact"/>
        <w:rPr>
          <w:rFonts w:hint="eastAsia" w:ascii="仿宋" w:hAnsi="仿宋" w:eastAsia="仿宋" w:cs="仿宋"/>
          <w:sz w:val="32"/>
          <w:szCs w:val="32"/>
          <w:vertAlign w:val="subscript"/>
        </w:rPr>
      </w:pPr>
    </w:p>
    <w:p w14:paraId="0D4F6D49">
      <w:pPr>
        <w:spacing w:line="560" w:lineRule="exact"/>
        <w:rPr>
          <w:rFonts w:hint="eastAsia" w:ascii="仿宋" w:hAnsi="仿宋" w:eastAsia="仿宋" w:cs="仿宋"/>
          <w:sz w:val="32"/>
          <w:szCs w:val="32"/>
          <w:vertAlign w:val="subscript"/>
        </w:rPr>
      </w:pPr>
    </w:p>
    <w:p w14:paraId="2589835D">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center"/>
        <w:rPr>
          <w:rFonts w:hint="eastAsia" w:ascii="仿宋" w:hAnsi="仿宋" w:eastAsia="仿宋" w:cs="仿宋"/>
          <w:b/>
          <w:bCs/>
          <w:sz w:val="60"/>
          <w:szCs w:val="60"/>
          <w:lang w:val="en-US" w:eastAsia="zh-CN"/>
        </w:rPr>
      </w:pPr>
      <w:r>
        <w:rPr>
          <w:rFonts w:hint="eastAsia" w:ascii="仿宋" w:hAnsi="仿宋" w:eastAsia="仿宋" w:cs="仿宋"/>
          <w:b/>
          <w:bCs/>
          <w:sz w:val="60"/>
          <w:szCs w:val="60"/>
          <w:lang w:val="en-US" w:eastAsia="zh-CN"/>
        </w:rPr>
        <w:t>阜阳市肿瘤医院（阜阳市颍东区人民医院）安宁病房家具配置采购项目</w:t>
      </w:r>
    </w:p>
    <w:p w14:paraId="61801F44">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center"/>
        <w:rPr>
          <w:rFonts w:hint="default" w:ascii="仿宋" w:hAnsi="仿宋" w:eastAsia="仿宋" w:cs="仿宋"/>
          <w:b/>
          <w:bCs/>
          <w:sz w:val="60"/>
          <w:szCs w:val="60"/>
          <w:lang w:val="en-US" w:eastAsia="zh-CN"/>
        </w:rPr>
      </w:pPr>
    </w:p>
    <w:p w14:paraId="755446F5">
      <w:pPr>
        <w:jc w:val="both"/>
        <w:rPr>
          <w:rFonts w:hint="eastAsia" w:ascii="仿宋" w:hAnsi="仿宋" w:eastAsia="仿宋" w:cs="仿宋"/>
          <w:b/>
          <w:bCs/>
          <w:sz w:val="72"/>
          <w:szCs w:val="72"/>
        </w:rPr>
      </w:pPr>
    </w:p>
    <w:p w14:paraId="54E940CE">
      <w:pPr>
        <w:jc w:val="center"/>
        <w:rPr>
          <w:rFonts w:hint="eastAsia" w:ascii="仿宋" w:hAnsi="仿宋" w:eastAsia="仿宋" w:cs="仿宋"/>
          <w:b/>
          <w:bCs/>
          <w:sz w:val="72"/>
          <w:szCs w:val="72"/>
        </w:rPr>
      </w:pPr>
      <w:r>
        <w:rPr>
          <w:rFonts w:hint="eastAsia" w:ascii="仿宋" w:hAnsi="仿宋" w:eastAsia="仿宋" w:cs="仿宋"/>
          <w:b/>
          <w:bCs/>
          <w:sz w:val="72"/>
          <w:szCs w:val="72"/>
        </w:rPr>
        <w:t>询比文件</w:t>
      </w:r>
    </w:p>
    <w:p w14:paraId="6BF3F8F2">
      <w:pPr>
        <w:spacing w:line="560" w:lineRule="exact"/>
        <w:jc w:val="center"/>
        <w:rPr>
          <w:rFonts w:hint="eastAsia" w:ascii="仿宋" w:hAnsi="仿宋" w:eastAsia="仿宋" w:cs="仿宋"/>
          <w:sz w:val="32"/>
          <w:szCs w:val="32"/>
        </w:rPr>
      </w:pPr>
    </w:p>
    <w:p w14:paraId="066BEFEA">
      <w:pPr>
        <w:spacing w:line="560" w:lineRule="exact"/>
        <w:jc w:val="center"/>
        <w:rPr>
          <w:rFonts w:hint="eastAsia" w:ascii="仿宋" w:hAnsi="仿宋" w:eastAsia="仿宋" w:cs="仿宋"/>
          <w:sz w:val="32"/>
          <w:szCs w:val="32"/>
        </w:rPr>
      </w:pPr>
    </w:p>
    <w:p w14:paraId="30AAD47C">
      <w:pPr>
        <w:spacing w:line="560" w:lineRule="exact"/>
        <w:jc w:val="center"/>
        <w:rPr>
          <w:rFonts w:hint="eastAsia" w:ascii="仿宋" w:hAnsi="仿宋" w:eastAsia="仿宋" w:cs="仿宋"/>
          <w:sz w:val="32"/>
          <w:szCs w:val="32"/>
        </w:rPr>
      </w:pPr>
    </w:p>
    <w:p w14:paraId="5D453E15">
      <w:pPr>
        <w:spacing w:line="560" w:lineRule="exact"/>
        <w:jc w:val="center"/>
        <w:rPr>
          <w:rFonts w:hint="default" w:ascii="仿宋" w:hAnsi="仿宋" w:eastAsia="仿宋" w:cs="仿宋"/>
          <w:sz w:val="32"/>
          <w:szCs w:val="32"/>
          <w:highlight w:val="red"/>
          <w:lang w:val="en-US" w:eastAsia="zh-CN"/>
        </w:rPr>
      </w:pPr>
      <w:r>
        <w:rPr>
          <w:rFonts w:hint="eastAsia" w:ascii="仿宋" w:hAnsi="仿宋" w:eastAsia="仿宋" w:cs="仿宋"/>
          <w:sz w:val="32"/>
          <w:szCs w:val="32"/>
          <w:lang w:val="en-US" w:eastAsia="zh-CN"/>
        </w:rPr>
        <w:t>项目</w:t>
      </w:r>
      <w:r>
        <w:rPr>
          <w:rFonts w:hint="eastAsia" w:ascii="仿宋" w:hAnsi="仿宋" w:eastAsia="仿宋" w:cs="仿宋"/>
          <w:sz w:val="32"/>
          <w:szCs w:val="32"/>
        </w:rPr>
        <w:t>编号：</w:t>
      </w:r>
      <w:r>
        <w:rPr>
          <w:rFonts w:hint="eastAsia" w:ascii="仿宋" w:hAnsi="仿宋" w:eastAsia="仿宋" w:cs="仿宋"/>
          <w:color w:val="000000"/>
          <w:spacing w:val="15"/>
          <w:sz w:val="30"/>
          <w:szCs w:val="30"/>
          <w:lang w:eastAsia="zh-CN"/>
        </w:rPr>
        <w:t>ZLYYCG-202</w:t>
      </w:r>
      <w:r>
        <w:rPr>
          <w:rFonts w:hint="eastAsia" w:ascii="仿宋" w:hAnsi="仿宋" w:eastAsia="仿宋" w:cs="仿宋"/>
          <w:color w:val="000000"/>
          <w:spacing w:val="15"/>
          <w:sz w:val="30"/>
          <w:szCs w:val="30"/>
          <w:lang w:val="en-US" w:eastAsia="zh-CN"/>
        </w:rPr>
        <w:t>6</w:t>
      </w:r>
      <w:r>
        <w:rPr>
          <w:rFonts w:hint="eastAsia" w:ascii="仿宋" w:hAnsi="仿宋" w:eastAsia="仿宋" w:cs="仿宋"/>
          <w:color w:val="000000"/>
          <w:spacing w:val="15"/>
          <w:sz w:val="30"/>
          <w:szCs w:val="30"/>
          <w:lang w:eastAsia="zh-CN"/>
        </w:rPr>
        <w:t>0</w:t>
      </w:r>
      <w:r>
        <w:rPr>
          <w:rFonts w:hint="eastAsia" w:ascii="仿宋" w:hAnsi="仿宋" w:eastAsia="仿宋" w:cs="仿宋"/>
          <w:color w:val="000000"/>
          <w:spacing w:val="15"/>
          <w:sz w:val="30"/>
          <w:szCs w:val="30"/>
          <w:lang w:val="en-US" w:eastAsia="zh-CN"/>
        </w:rPr>
        <w:t>07</w:t>
      </w:r>
    </w:p>
    <w:p w14:paraId="7548BD5D">
      <w:pPr>
        <w:spacing w:line="560" w:lineRule="exact"/>
        <w:jc w:val="left"/>
        <w:rPr>
          <w:rFonts w:hint="eastAsia" w:ascii="仿宋" w:hAnsi="仿宋" w:eastAsia="仿宋" w:cs="仿宋"/>
          <w:sz w:val="32"/>
          <w:szCs w:val="32"/>
        </w:rPr>
      </w:pPr>
    </w:p>
    <w:p w14:paraId="75ADD920">
      <w:pPr>
        <w:spacing w:line="560" w:lineRule="exact"/>
        <w:jc w:val="center"/>
        <w:rPr>
          <w:rFonts w:hint="eastAsia" w:ascii="仿宋" w:hAnsi="仿宋" w:eastAsia="仿宋" w:cs="仿宋"/>
          <w:sz w:val="32"/>
          <w:szCs w:val="32"/>
        </w:rPr>
      </w:pPr>
    </w:p>
    <w:p w14:paraId="1D6F3317">
      <w:pPr>
        <w:spacing w:line="560" w:lineRule="exact"/>
        <w:jc w:val="center"/>
        <w:rPr>
          <w:rFonts w:hint="eastAsia" w:ascii="仿宋" w:hAnsi="仿宋" w:eastAsia="仿宋" w:cs="仿宋"/>
          <w:sz w:val="32"/>
          <w:szCs w:val="32"/>
        </w:rPr>
      </w:pPr>
    </w:p>
    <w:p w14:paraId="11AAFF2E">
      <w:pPr>
        <w:spacing w:line="560" w:lineRule="exact"/>
        <w:jc w:val="center"/>
        <w:rPr>
          <w:rFonts w:hint="eastAsia" w:ascii="仿宋" w:hAnsi="仿宋" w:eastAsia="仿宋" w:cs="仿宋"/>
          <w:sz w:val="32"/>
          <w:szCs w:val="32"/>
        </w:rPr>
      </w:pPr>
    </w:p>
    <w:p w14:paraId="230D23C6">
      <w:pPr>
        <w:spacing w:line="560" w:lineRule="exact"/>
        <w:jc w:val="center"/>
        <w:rPr>
          <w:rFonts w:hint="eastAsia" w:ascii="仿宋" w:hAnsi="仿宋" w:eastAsia="仿宋" w:cs="仿宋"/>
          <w:sz w:val="32"/>
          <w:szCs w:val="32"/>
        </w:rPr>
      </w:pPr>
    </w:p>
    <w:p w14:paraId="7C88E0DC">
      <w:pPr>
        <w:spacing w:line="560" w:lineRule="exact"/>
        <w:jc w:val="center"/>
        <w:rPr>
          <w:rFonts w:hint="eastAsia" w:ascii="仿宋" w:hAnsi="仿宋" w:eastAsia="仿宋" w:cs="仿宋"/>
          <w:sz w:val="32"/>
          <w:szCs w:val="32"/>
        </w:rPr>
      </w:pPr>
    </w:p>
    <w:p w14:paraId="7000E6AA">
      <w:pPr>
        <w:spacing w:line="560" w:lineRule="exact"/>
        <w:jc w:val="center"/>
        <w:rPr>
          <w:rFonts w:hint="eastAsia" w:ascii="仿宋" w:hAnsi="仿宋" w:eastAsia="仿宋" w:cs="仿宋"/>
          <w:sz w:val="32"/>
          <w:szCs w:val="32"/>
        </w:rPr>
      </w:pPr>
      <w:r>
        <w:rPr>
          <w:rFonts w:hint="eastAsia" w:ascii="仿宋" w:hAnsi="仿宋" w:eastAsia="仿宋" w:cs="仿宋"/>
          <w:sz w:val="32"/>
          <w:szCs w:val="32"/>
        </w:rPr>
        <w:t>采购人：阜阳市肿瘤医院</w:t>
      </w:r>
    </w:p>
    <w:p w14:paraId="4E238698">
      <w:pPr>
        <w:spacing w:line="560" w:lineRule="exact"/>
        <w:ind w:firstLine="3200" w:firstLineChars="1000"/>
        <w:jc w:val="both"/>
        <w:rPr>
          <w:rFonts w:hint="eastAsia" w:ascii="仿宋" w:hAnsi="仿宋" w:eastAsia="仿宋" w:cs="仿宋"/>
          <w:sz w:val="44"/>
          <w:szCs w:val="44"/>
        </w:rPr>
        <w:sectPr>
          <w:headerReference r:id="rId3" w:type="default"/>
          <w:pgSz w:w="11906" w:h="16838"/>
          <w:pgMar w:top="1440" w:right="964" w:bottom="850" w:left="1417" w:header="851" w:footer="992" w:gutter="0"/>
          <w:cols w:space="0" w:num="1"/>
          <w:docGrid w:type="lines" w:linePitch="312" w:charSpace="0"/>
        </w:sectPr>
      </w:pPr>
      <w:r>
        <w:rPr>
          <w:rFonts w:hint="eastAsia" w:ascii="仿宋" w:hAnsi="仿宋" w:eastAsia="仿宋" w:cs="仿宋"/>
          <w:sz w:val="32"/>
          <w:szCs w:val="32"/>
        </w:rPr>
        <w:t>编制时间：202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p>
    <w:p w14:paraId="6340E4DC">
      <w:pPr>
        <w:spacing w:line="560" w:lineRule="exact"/>
        <w:rPr>
          <w:rFonts w:hint="eastAsia" w:ascii="仿宋" w:hAnsi="仿宋" w:eastAsia="仿宋" w:cs="仿宋"/>
          <w:sz w:val="44"/>
          <w:szCs w:val="44"/>
        </w:rPr>
      </w:pPr>
    </w:p>
    <w:p w14:paraId="2BF355A1">
      <w:pPr>
        <w:spacing w:line="560" w:lineRule="exact"/>
        <w:jc w:val="center"/>
        <w:rPr>
          <w:rFonts w:hint="eastAsia" w:ascii="仿宋" w:hAnsi="仿宋" w:eastAsia="仿宋" w:cs="仿宋"/>
          <w:sz w:val="44"/>
          <w:szCs w:val="44"/>
        </w:rPr>
      </w:pPr>
      <w:r>
        <w:rPr>
          <w:rFonts w:hint="eastAsia" w:ascii="仿宋" w:hAnsi="仿宋" w:eastAsia="仿宋" w:cs="仿宋"/>
          <w:sz w:val="44"/>
          <w:szCs w:val="44"/>
        </w:rPr>
        <w:t>目录</w:t>
      </w:r>
    </w:p>
    <w:sdt>
      <w:sdtPr>
        <w:rPr>
          <w:rFonts w:hint="eastAsia" w:ascii="仿宋" w:hAnsi="仿宋" w:eastAsia="仿宋" w:cs="仿宋"/>
          <w:color w:val="auto"/>
          <w:kern w:val="2"/>
          <w:sz w:val="21"/>
          <w:szCs w:val="22"/>
          <w:lang w:val="zh-CN"/>
        </w:rPr>
        <w:id w:val="-619373010"/>
        <w:docPartObj>
          <w:docPartGallery w:val="Table of Contents"/>
          <w:docPartUnique/>
        </w:docPartObj>
      </w:sdtPr>
      <w:sdtEndPr>
        <w:rPr>
          <w:rFonts w:hint="eastAsia" w:ascii="仿宋" w:hAnsi="仿宋" w:eastAsia="仿宋" w:cs="仿宋"/>
          <w:b/>
          <w:bCs/>
          <w:color w:val="auto"/>
          <w:kern w:val="2"/>
          <w:sz w:val="24"/>
          <w:szCs w:val="28"/>
          <w:lang w:val="zh-CN"/>
        </w:rPr>
      </w:sdtEndPr>
      <w:sdtContent>
        <w:p w14:paraId="39975FAB">
          <w:pPr>
            <w:pStyle w:val="45"/>
            <w:rPr>
              <w:rFonts w:hint="eastAsia" w:ascii="仿宋" w:hAnsi="仿宋" w:eastAsia="仿宋" w:cs="仿宋"/>
            </w:rPr>
          </w:pPr>
        </w:p>
        <w:p w14:paraId="3BB7C15D">
          <w:pPr>
            <w:pStyle w:val="17"/>
            <w:tabs>
              <w:tab w:val="right" w:leader="dot" w:pos="9525"/>
            </w:tabs>
            <w:rPr>
              <w:rFonts w:hint="eastAsia" w:ascii="仿宋" w:hAnsi="仿宋" w:eastAsia="仿宋" w:cs="仿宋"/>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TOC \o "1-3" \h \z \u </w:instrText>
          </w:r>
          <w:r>
            <w:rPr>
              <w:rFonts w:hint="eastAsia" w:ascii="仿宋" w:hAnsi="仿宋" w:eastAsia="仿宋" w:cs="仿宋"/>
              <w:sz w:val="36"/>
              <w:szCs w:val="36"/>
            </w:rPr>
            <w:fldChar w:fldCharType="separate"/>
          </w:r>
          <w:r>
            <w:rPr>
              <w:rFonts w:hint="eastAsia" w:ascii="仿宋" w:hAnsi="仿宋" w:eastAsia="仿宋" w:cs="仿宋"/>
              <w:szCs w:val="36"/>
            </w:rPr>
            <w:fldChar w:fldCharType="begin"/>
          </w:r>
          <w:r>
            <w:rPr>
              <w:rFonts w:hint="eastAsia" w:ascii="仿宋" w:hAnsi="仿宋" w:eastAsia="仿宋" w:cs="仿宋"/>
              <w:szCs w:val="36"/>
            </w:rPr>
            <w:instrText xml:space="preserve"> HYPERLINK \l _Toc1785 </w:instrText>
          </w:r>
          <w:r>
            <w:rPr>
              <w:rFonts w:hint="eastAsia" w:ascii="仿宋" w:hAnsi="仿宋" w:eastAsia="仿宋" w:cs="仿宋"/>
              <w:szCs w:val="36"/>
            </w:rPr>
            <w:fldChar w:fldCharType="separate"/>
          </w:r>
          <w:r>
            <w:rPr>
              <w:rFonts w:hint="eastAsia" w:ascii="黑体" w:hAnsi="黑体" w:eastAsia="黑体" w:cs="黑体"/>
              <w:bCs/>
              <w:szCs w:val="44"/>
            </w:rPr>
            <w:t>第一章 询比公告</w:t>
          </w:r>
          <w:r>
            <w:tab/>
          </w:r>
          <w:r>
            <w:rPr>
              <w:rFonts w:hint="eastAsia"/>
              <w:lang w:val="en-US" w:eastAsia="zh-CN"/>
            </w:rPr>
            <w:t>1</w:t>
          </w:r>
          <w:r>
            <w:rPr>
              <w:rFonts w:hint="eastAsia" w:ascii="仿宋" w:hAnsi="仿宋" w:eastAsia="仿宋" w:cs="仿宋"/>
              <w:szCs w:val="36"/>
            </w:rPr>
            <w:fldChar w:fldCharType="end"/>
          </w:r>
        </w:p>
        <w:p w14:paraId="6850884E">
          <w:r>
            <w:rPr>
              <w:rFonts w:hint="eastAsia" w:ascii="仿宋" w:hAnsi="仿宋" w:eastAsia="仿宋" w:cs="仿宋"/>
              <w:szCs w:val="36"/>
              <w:lang w:val="en-US" w:eastAsia="zh-CN"/>
            </w:rPr>
            <w:t>第二章 供应商须知</w:t>
          </w:r>
          <w:r>
            <w:tab/>
          </w:r>
          <w:r>
            <w:rPr>
              <w:rFonts w:hint="eastAsia"/>
              <w:lang w:val="en-US" w:eastAsia="zh-CN"/>
            </w:rPr>
            <w:t xml:space="preserve">                                                                     3</w:t>
          </w:r>
        </w:p>
        <w:p w14:paraId="17C69396">
          <w:pPr>
            <w:pStyle w:val="17"/>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_Toc29479 </w:instrText>
          </w:r>
          <w:r>
            <w:rPr>
              <w:rFonts w:hint="eastAsia" w:ascii="仿宋" w:hAnsi="仿宋" w:eastAsia="仿宋" w:cs="仿宋"/>
              <w:bCs/>
              <w:szCs w:val="36"/>
              <w:lang w:val="zh-CN"/>
            </w:rPr>
            <w:fldChar w:fldCharType="separate"/>
          </w:r>
          <w:r>
            <w:rPr>
              <w:rFonts w:hint="eastAsia" w:ascii="仿宋" w:hAnsi="仿宋" w:eastAsia="仿宋" w:cs="仿宋"/>
              <w:bCs/>
              <w:szCs w:val="44"/>
            </w:rPr>
            <w:t>第三章 采购需求</w:t>
          </w:r>
          <w:r>
            <w:tab/>
          </w:r>
          <w:r>
            <w:fldChar w:fldCharType="begin"/>
          </w:r>
          <w:r>
            <w:instrText xml:space="preserve"> PAGEREF _Toc29479 \h </w:instrText>
          </w:r>
          <w:r>
            <w:fldChar w:fldCharType="separate"/>
          </w:r>
          <w:r>
            <w:t>8</w:t>
          </w:r>
          <w:r>
            <w:fldChar w:fldCharType="end"/>
          </w:r>
          <w:r>
            <w:rPr>
              <w:rFonts w:hint="eastAsia" w:ascii="仿宋" w:hAnsi="仿宋" w:eastAsia="仿宋" w:cs="仿宋"/>
              <w:bCs/>
              <w:szCs w:val="36"/>
              <w:lang w:val="zh-CN"/>
            </w:rPr>
            <w:fldChar w:fldCharType="end"/>
          </w:r>
        </w:p>
        <w:p w14:paraId="17057B01">
          <w:pPr>
            <w:pStyle w:val="17"/>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_Toc10555 </w:instrText>
          </w:r>
          <w:r>
            <w:rPr>
              <w:rFonts w:hint="eastAsia" w:ascii="仿宋" w:hAnsi="仿宋" w:eastAsia="仿宋" w:cs="仿宋"/>
              <w:bCs/>
              <w:szCs w:val="36"/>
              <w:lang w:val="zh-CN"/>
            </w:rPr>
            <w:fldChar w:fldCharType="separate"/>
          </w:r>
          <w:r>
            <w:rPr>
              <w:rFonts w:hint="eastAsia" w:ascii="仿宋" w:hAnsi="仿宋" w:eastAsia="仿宋" w:cs="仿宋"/>
              <w:bCs/>
              <w:szCs w:val="44"/>
            </w:rPr>
            <w:t>第四章 评审办法</w:t>
          </w:r>
          <w:r>
            <w:tab/>
          </w:r>
          <w:r>
            <w:fldChar w:fldCharType="begin"/>
          </w:r>
          <w:r>
            <w:instrText xml:space="preserve"> PAGEREF _Toc10555 \h </w:instrText>
          </w:r>
          <w:r>
            <w:fldChar w:fldCharType="separate"/>
          </w:r>
          <w:r>
            <w:t>10</w:t>
          </w:r>
          <w:r>
            <w:fldChar w:fldCharType="end"/>
          </w:r>
          <w:r>
            <w:rPr>
              <w:rFonts w:hint="eastAsia" w:ascii="仿宋" w:hAnsi="仿宋" w:eastAsia="仿宋" w:cs="仿宋"/>
              <w:bCs/>
              <w:szCs w:val="36"/>
              <w:lang w:val="zh-CN"/>
            </w:rPr>
            <w:fldChar w:fldCharType="end"/>
          </w:r>
        </w:p>
        <w:p w14:paraId="412080FB">
          <w:pPr>
            <w:pStyle w:val="17"/>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_Toc4563 </w:instrText>
          </w:r>
          <w:r>
            <w:rPr>
              <w:rFonts w:hint="eastAsia" w:ascii="仿宋" w:hAnsi="仿宋" w:eastAsia="仿宋" w:cs="仿宋"/>
              <w:bCs/>
              <w:szCs w:val="36"/>
              <w:lang w:val="zh-CN"/>
            </w:rPr>
            <w:fldChar w:fldCharType="separate"/>
          </w:r>
          <w:r>
            <w:rPr>
              <w:rFonts w:hint="eastAsia" w:ascii="仿宋" w:hAnsi="仿宋" w:eastAsia="仿宋" w:cs="仿宋"/>
              <w:bCs/>
              <w:szCs w:val="44"/>
            </w:rPr>
            <w:t>第五章 询比响应文件格式</w:t>
          </w:r>
          <w:r>
            <w:tab/>
          </w:r>
          <w:r>
            <w:fldChar w:fldCharType="begin"/>
          </w:r>
          <w:r>
            <w:instrText xml:space="preserve"> PAGEREF _Toc4563 \h </w:instrText>
          </w:r>
          <w:r>
            <w:fldChar w:fldCharType="separate"/>
          </w:r>
          <w:r>
            <w:t>14</w:t>
          </w:r>
          <w:r>
            <w:fldChar w:fldCharType="end"/>
          </w:r>
          <w:r>
            <w:rPr>
              <w:rFonts w:hint="eastAsia" w:ascii="仿宋" w:hAnsi="仿宋" w:eastAsia="仿宋" w:cs="仿宋"/>
              <w:bCs/>
              <w:szCs w:val="36"/>
              <w:lang w:val="zh-CN"/>
            </w:rPr>
            <w:fldChar w:fldCharType="end"/>
          </w:r>
        </w:p>
        <w:p w14:paraId="0B44DDA2">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_Toc1921 </w:instrText>
          </w:r>
          <w:r>
            <w:rPr>
              <w:rFonts w:hint="eastAsia" w:ascii="仿宋" w:hAnsi="仿宋" w:eastAsia="仿宋" w:cs="仿宋"/>
              <w:bCs/>
              <w:szCs w:val="36"/>
              <w:lang w:val="zh-CN"/>
            </w:rPr>
            <w:fldChar w:fldCharType="separate"/>
          </w:r>
          <w:r>
            <w:rPr>
              <w:rFonts w:hint="eastAsia" w:ascii="仿宋" w:hAnsi="仿宋" w:eastAsia="仿宋" w:cs="仿宋"/>
              <w:kern w:val="0"/>
              <w:szCs w:val="32"/>
            </w:rPr>
            <w:t>一、开标一览表</w:t>
          </w:r>
          <w:r>
            <w:tab/>
          </w:r>
          <w:r>
            <w:fldChar w:fldCharType="begin"/>
          </w:r>
          <w:r>
            <w:instrText xml:space="preserve"> PAGEREF _Toc1921 \h </w:instrText>
          </w:r>
          <w:r>
            <w:fldChar w:fldCharType="separate"/>
          </w:r>
          <w:r>
            <w:t>16</w:t>
          </w:r>
          <w:r>
            <w:fldChar w:fldCharType="end"/>
          </w:r>
          <w:r>
            <w:rPr>
              <w:rFonts w:hint="eastAsia" w:ascii="仿宋" w:hAnsi="仿宋" w:eastAsia="仿宋" w:cs="仿宋"/>
              <w:bCs/>
              <w:szCs w:val="36"/>
              <w:lang w:val="zh-CN"/>
            </w:rPr>
            <w:fldChar w:fldCharType="end"/>
          </w:r>
        </w:p>
        <w:p w14:paraId="6D0CA7E3">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_Toc26691 </w:instrText>
          </w:r>
          <w:r>
            <w:rPr>
              <w:rFonts w:hint="eastAsia" w:ascii="仿宋" w:hAnsi="仿宋" w:eastAsia="仿宋" w:cs="仿宋"/>
              <w:bCs/>
              <w:szCs w:val="36"/>
              <w:lang w:val="zh-CN"/>
            </w:rPr>
            <w:fldChar w:fldCharType="separate"/>
          </w:r>
          <w:r>
            <w:rPr>
              <w:rFonts w:hint="eastAsia" w:ascii="仿宋" w:hAnsi="仿宋" w:eastAsia="仿宋" w:cs="仿宋"/>
              <w:kern w:val="0"/>
              <w:szCs w:val="32"/>
            </w:rPr>
            <w:t>二、响应函</w:t>
          </w:r>
          <w:r>
            <w:tab/>
          </w:r>
          <w:r>
            <w:fldChar w:fldCharType="begin"/>
          </w:r>
          <w:r>
            <w:instrText xml:space="preserve"> PAGEREF _Toc26691 \h </w:instrText>
          </w:r>
          <w:r>
            <w:fldChar w:fldCharType="separate"/>
          </w:r>
          <w:r>
            <w:t>17</w:t>
          </w:r>
          <w:r>
            <w:fldChar w:fldCharType="end"/>
          </w:r>
          <w:r>
            <w:rPr>
              <w:rFonts w:hint="eastAsia" w:ascii="仿宋" w:hAnsi="仿宋" w:eastAsia="仿宋" w:cs="仿宋"/>
              <w:bCs/>
              <w:szCs w:val="36"/>
              <w:lang w:val="zh-CN"/>
            </w:rPr>
            <w:fldChar w:fldCharType="end"/>
          </w:r>
        </w:p>
        <w:p w14:paraId="5A521558">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_Toc20487 </w:instrText>
          </w:r>
          <w:r>
            <w:rPr>
              <w:rFonts w:hint="eastAsia" w:ascii="仿宋" w:hAnsi="仿宋" w:eastAsia="仿宋" w:cs="仿宋"/>
              <w:bCs/>
              <w:szCs w:val="36"/>
              <w:lang w:val="zh-CN"/>
            </w:rPr>
            <w:fldChar w:fldCharType="separate"/>
          </w:r>
          <w:r>
            <w:rPr>
              <w:rFonts w:hint="eastAsia" w:ascii="仿宋" w:hAnsi="仿宋" w:eastAsia="仿宋" w:cs="仿宋"/>
              <w:kern w:val="0"/>
              <w:szCs w:val="32"/>
            </w:rPr>
            <w:t>三、承诺书</w:t>
          </w:r>
          <w:r>
            <w:tab/>
          </w:r>
          <w:r>
            <w:fldChar w:fldCharType="begin"/>
          </w:r>
          <w:r>
            <w:instrText xml:space="preserve"> PAGEREF _Toc20487 \h </w:instrText>
          </w:r>
          <w:r>
            <w:fldChar w:fldCharType="separate"/>
          </w:r>
          <w:r>
            <w:t>19</w:t>
          </w:r>
          <w:r>
            <w:fldChar w:fldCharType="end"/>
          </w:r>
          <w:r>
            <w:rPr>
              <w:rFonts w:hint="eastAsia" w:ascii="仿宋" w:hAnsi="仿宋" w:eastAsia="仿宋" w:cs="仿宋"/>
              <w:bCs/>
              <w:szCs w:val="36"/>
              <w:lang w:val="zh-CN"/>
            </w:rPr>
            <w:fldChar w:fldCharType="end"/>
          </w:r>
        </w:p>
        <w:p w14:paraId="5D8DE9BD">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_Toc19538 </w:instrText>
          </w:r>
          <w:r>
            <w:rPr>
              <w:rFonts w:hint="eastAsia" w:ascii="仿宋" w:hAnsi="仿宋" w:eastAsia="仿宋" w:cs="仿宋"/>
              <w:bCs/>
              <w:szCs w:val="36"/>
              <w:lang w:val="zh-CN"/>
            </w:rPr>
            <w:fldChar w:fldCharType="separate"/>
          </w:r>
          <w:r>
            <w:rPr>
              <w:rFonts w:hint="eastAsia" w:ascii="仿宋" w:hAnsi="仿宋" w:eastAsia="仿宋" w:cs="仿宋"/>
              <w:kern w:val="0"/>
              <w:szCs w:val="32"/>
            </w:rPr>
            <w:t>四、法人身份证明和授权委托书</w:t>
          </w:r>
          <w:r>
            <w:tab/>
          </w:r>
          <w:r>
            <w:fldChar w:fldCharType="begin"/>
          </w:r>
          <w:r>
            <w:instrText xml:space="preserve"> PAGEREF _Toc19538 \h </w:instrText>
          </w:r>
          <w:r>
            <w:fldChar w:fldCharType="separate"/>
          </w:r>
          <w:r>
            <w:t>20</w:t>
          </w:r>
          <w:r>
            <w:fldChar w:fldCharType="end"/>
          </w:r>
          <w:r>
            <w:rPr>
              <w:rFonts w:hint="eastAsia" w:ascii="仿宋" w:hAnsi="仿宋" w:eastAsia="仿宋" w:cs="仿宋"/>
              <w:bCs/>
              <w:szCs w:val="36"/>
              <w:lang w:val="zh-CN"/>
            </w:rPr>
            <w:fldChar w:fldCharType="end"/>
          </w:r>
        </w:p>
        <w:p w14:paraId="04329516">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_Toc1950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五、</w:t>
          </w:r>
          <w:r>
            <w:rPr>
              <w:rFonts w:hint="eastAsia" w:ascii="黑体" w:hAnsi="黑体" w:eastAsia="黑体" w:cs="黑体"/>
              <w:kern w:val="0"/>
              <w:szCs w:val="32"/>
              <w:lang w:val="en-US" w:eastAsia="zh-CN"/>
            </w:rPr>
            <w:t>采购</w:t>
          </w:r>
          <w:r>
            <w:rPr>
              <w:rFonts w:hint="eastAsia" w:ascii="黑体" w:hAnsi="黑体" w:eastAsia="黑体" w:cs="黑体"/>
              <w:kern w:val="0"/>
              <w:szCs w:val="32"/>
            </w:rPr>
            <w:t>内容要求响应表</w:t>
          </w:r>
          <w:r>
            <w:tab/>
          </w:r>
          <w:r>
            <w:fldChar w:fldCharType="begin"/>
          </w:r>
          <w:r>
            <w:instrText xml:space="preserve"> PAGEREF _Toc1950 \h </w:instrText>
          </w:r>
          <w:r>
            <w:fldChar w:fldCharType="separate"/>
          </w:r>
          <w:r>
            <w:t>22</w:t>
          </w:r>
          <w:r>
            <w:fldChar w:fldCharType="end"/>
          </w:r>
          <w:r>
            <w:rPr>
              <w:rFonts w:hint="eastAsia" w:ascii="仿宋" w:hAnsi="仿宋" w:eastAsia="仿宋" w:cs="仿宋"/>
              <w:bCs/>
              <w:szCs w:val="36"/>
              <w:lang w:val="zh-CN"/>
            </w:rPr>
            <w:fldChar w:fldCharType="end"/>
          </w:r>
        </w:p>
        <w:p w14:paraId="1F35CE5B">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_Toc9311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六、分项报价表</w:t>
          </w:r>
          <w:r>
            <w:tab/>
          </w:r>
          <w:r>
            <w:fldChar w:fldCharType="begin"/>
          </w:r>
          <w:r>
            <w:instrText xml:space="preserve"> PAGEREF _Toc9311 \h </w:instrText>
          </w:r>
          <w:r>
            <w:fldChar w:fldCharType="separate"/>
          </w:r>
          <w:r>
            <w:t>23</w:t>
          </w:r>
          <w:r>
            <w:fldChar w:fldCharType="end"/>
          </w:r>
          <w:r>
            <w:rPr>
              <w:rFonts w:hint="eastAsia" w:ascii="仿宋" w:hAnsi="仿宋" w:eastAsia="仿宋" w:cs="仿宋"/>
              <w:bCs/>
              <w:szCs w:val="36"/>
              <w:lang w:val="zh-CN"/>
            </w:rPr>
            <w:fldChar w:fldCharType="end"/>
          </w:r>
        </w:p>
        <w:p w14:paraId="0D02036D">
          <w:pPr>
            <w:pStyle w:val="19"/>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_Toc1179 </w:instrText>
          </w:r>
          <w:r>
            <w:rPr>
              <w:rFonts w:hint="eastAsia" w:ascii="仿宋" w:hAnsi="仿宋" w:eastAsia="仿宋" w:cs="仿宋"/>
              <w:bCs/>
              <w:szCs w:val="36"/>
              <w:lang w:val="zh-CN"/>
            </w:rPr>
            <w:fldChar w:fldCharType="separate"/>
          </w:r>
          <w:r>
            <w:rPr>
              <w:rFonts w:hint="eastAsia" w:ascii="仿宋_GB2312" w:hAnsi="仿宋_GB2312" w:eastAsia="仿宋_GB2312" w:cs="仿宋_GB2312"/>
              <w:kern w:val="0"/>
              <w:szCs w:val="32"/>
            </w:rPr>
            <w:t>（格式由投标人自定）</w:t>
          </w:r>
          <w:r>
            <w:tab/>
          </w:r>
          <w:r>
            <w:fldChar w:fldCharType="begin"/>
          </w:r>
          <w:r>
            <w:instrText xml:space="preserve"> PAGEREF _Toc1179 \h </w:instrText>
          </w:r>
          <w:r>
            <w:fldChar w:fldCharType="separate"/>
          </w:r>
          <w:r>
            <w:t>24</w:t>
          </w:r>
          <w:r>
            <w:fldChar w:fldCharType="end"/>
          </w:r>
          <w:r>
            <w:rPr>
              <w:rFonts w:hint="eastAsia" w:ascii="仿宋" w:hAnsi="仿宋" w:eastAsia="仿宋" w:cs="仿宋"/>
              <w:bCs/>
              <w:szCs w:val="36"/>
              <w:lang w:val="zh-CN"/>
            </w:rPr>
            <w:fldChar w:fldCharType="end"/>
          </w:r>
        </w:p>
        <w:p w14:paraId="45CEA5F0">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_Toc6428 </w:instrText>
          </w:r>
          <w:r>
            <w:rPr>
              <w:rFonts w:hint="eastAsia" w:ascii="仿宋" w:hAnsi="仿宋" w:eastAsia="仿宋" w:cs="仿宋"/>
              <w:bCs/>
              <w:szCs w:val="36"/>
              <w:lang w:val="zh-CN"/>
            </w:rPr>
            <w:fldChar w:fldCharType="separate"/>
          </w:r>
          <w:r>
            <w:rPr>
              <w:rFonts w:hint="eastAsia" w:ascii="黑体" w:hAnsi="黑体" w:eastAsia="黑体" w:cs="黑体"/>
              <w:kern w:val="0"/>
              <w:szCs w:val="32"/>
              <w:lang w:val="en-US" w:eastAsia="zh-CN"/>
            </w:rPr>
            <w:t>九</w:t>
          </w:r>
          <w:r>
            <w:rPr>
              <w:rFonts w:hint="eastAsia" w:ascii="黑体" w:hAnsi="黑体" w:eastAsia="黑体" w:cs="黑体"/>
              <w:kern w:val="0"/>
              <w:szCs w:val="32"/>
            </w:rPr>
            <w:t>、供应商认为需要说明的其他内容</w:t>
          </w:r>
          <w:r>
            <w:tab/>
          </w:r>
          <w:r>
            <w:fldChar w:fldCharType="begin"/>
          </w:r>
          <w:r>
            <w:instrText xml:space="preserve"> PAGEREF _Toc6428 \h </w:instrText>
          </w:r>
          <w:r>
            <w:fldChar w:fldCharType="separate"/>
          </w:r>
          <w:r>
            <w:t>24</w:t>
          </w:r>
          <w:r>
            <w:fldChar w:fldCharType="end"/>
          </w:r>
          <w:r>
            <w:rPr>
              <w:rFonts w:hint="eastAsia" w:ascii="仿宋" w:hAnsi="仿宋" w:eastAsia="仿宋" w:cs="仿宋"/>
              <w:bCs/>
              <w:szCs w:val="36"/>
              <w:lang w:val="zh-CN"/>
            </w:rPr>
            <w:fldChar w:fldCharType="end"/>
          </w:r>
        </w:p>
        <w:p w14:paraId="7C42F4CA">
          <w:pPr>
            <w:spacing w:line="480" w:lineRule="auto"/>
            <w:rPr>
              <w:rFonts w:hint="eastAsia" w:ascii="仿宋" w:hAnsi="仿宋" w:eastAsia="仿宋" w:cs="仿宋"/>
              <w:sz w:val="24"/>
              <w:szCs w:val="28"/>
            </w:rPr>
          </w:pPr>
          <w:r>
            <w:rPr>
              <w:rFonts w:hint="eastAsia" w:ascii="仿宋" w:hAnsi="仿宋" w:eastAsia="仿宋" w:cs="仿宋"/>
              <w:bCs/>
              <w:szCs w:val="36"/>
              <w:lang w:val="zh-CN"/>
            </w:rPr>
            <w:fldChar w:fldCharType="end"/>
          </w:r>
        </w:p>
      </w:sdtContent>
    </w:sdt>
    <w:p w14:paraId="7C115A55">
      <w:pPr>
        <w:pStyle w:val="45"/>
        <w:rPr>
          <w:rFonts w:hint="eastAsia" w:ascii="仿宋" w:hAnsi="仿宋" w:eastAsia="仿宋" w:cs="仿宋"/>
        </w:rPr>
      </w:pPr>
    </w:p>
    <w:p w14:paraId="01E743C7">
      <w:pPr>
        <w:rPr>
          <w:rFonts w:hint="eastAsia" w:ascii="仿宋" w:hAnsi="仿宋" w:eastAsia="仿宋" w:cs="仿宋"/>
        </w:rPr>
      </w:pPr>
    </w:p>
    <w:p w14:paraId="585443F9">
      <w:pPr>
        <w:rPr>
          <w:rFonts w:hint="eastAsia" w:ascii="仿宋" w:hAnsi="仿宋" w:eastAsia="仿宋" w:cs="仿宋"/>
        </w:rPr>
      </w:pPr>
    </w:p>
    <w:p w14:paraId="1176E4CD">
      <w:pPr>
        <w:rPr>
          <w:rFonts w:hint="eastAsia" w:ascii="仿宋" w:hAnsi="仿宋" w:eastAsia="仿宋" w:cs="仿宋"/>
        </w:rPr>
      </w:pPr>
    </w:p>
    <w:p w14:paraId="1E1CF875">
      <w:pPr>
        <w:rPr>
          <w:rFonts w:hint="eastAsia" w:ascii="仿宋" w:hAnsi="仿宋" w:eastAsia="仿宋" w:cs="仿宋"/>
        </w:rPr>
      </w:pPr>
    </w:p>
    <w:p w14:paraId="35EAEA3B">
      <w:pPr>
        <w:rPr>
          <w:rFonts w:hint="eastAsia" w:ascii="仿宋" w:hAnsi="仿宋" w:eastAsia="仿宋" w:cs="仿宋"/>
        </w:rPr>
      </w:pPr>
    </w:p>
    <w:p w14:paraId="2C4A6B3C">
      <w:pPr>
        <w:rPr>
          <w:rFonts w:hint="eastAsia" w:ascii="仿宋" w:hAnsi="仿宋" w:eastAsia="仿宋" w:cs="仿宋"/>
        </w:rPr>
      </w:pPr>
    </w:p>
    <w:p w14:paraId="41217D1E">
      <w:pPr>
        <w:rPr>
          <w:rFonts w:hint="eastAsia" w:ascii="仿宋" w:hAnsi="仿宋" w:eastAsia="仿宋" w:cs="仿宋"/>
        </w:rPr>
      </w:pPr>
    </w:p>
    <w:p w14:paraId="2B31CEA3">
      <w:pPr>
        <w:rPr>
          <w:rFonts w:hint="eastAsia" w:ascii="仿宋" w:hAnsi="仿宋" w:eastAsia="仿宋" w:cs="仿宋"/>
        </w:rPr>
      </w:pPr>
    </w:p>
    <w:p w14:paraId="7CAFE721">
      <w:pPr>
        <w:rPr>
          <w:rFonts w:hint="eastAsia" w:ascii="仿宋" w:hAnsi="仿宋" w:eastAsia="仿宋" w:cs="仿宋"/>
        </w:rPr>
      </w:pPr>
    </w:p>
    <w:p w14:paraId="3521506F">
      <w:pPr>
        <w:rPr>
          <w:rFonts w:hint="eastAsia" w:ascii="仿宋" w:hAnsi="仿宋" w:eastAsia="仿宋" w:cs="仿宋"/>
        </w:rPr>
      </w:pPr>
    </w:p>
    <w:p w14:paraId="16414893">
      <w:pPr>
        <w:rPr>
          <w:rFonts w:hint="eastAsia" w:ascii="仿宋" w:hAnsi="仿宋" w:eastAsia="仿宋" w:cs="仿宋"/>
        </w:rPr>
      </w:pPr>
    </w:p>
    <w:p w14:paraId="220EB5E7">
      <w:pPr>
        <w:rPr>
          <w:rFonts w:hint="eastAsia" w:ascii="仿宋" w:hAnsi="仿宋" w:eastAsia="仿宋" w:cs="仿宋"/>
        </w:rPr>
      </w:pPr>
    </w:p>
    <w:p w14:paraId="2E36BB1C">
      <w:pPr>
        <w:rPr>
          <w:rFonts w:hint="eastAsia" w:ascii="仿宋" w:hAnsi="仿宋" w:eastAsia="仿宋" w:cs="仿宋"/>
        </w:rPr>
      </w:pPr>
    </w:p>
    <w:p w14:paraId="01972D79">
      <w:pPr>
        <w:rPr>
          <w:rFonts w:hint="eastAsia" w:ascii="仿宋" w:hAnsi="仿宋" w:eastAsia="仿宋" w:cs="仿宋"/>
        </w:rPr>
      </w:pPr>
    </w:p>
    <w:p w14:paraId="1884D249">
      <w:pPr>
        <w:rPr>
          <w:rFonts w:hint="eastAsia" w:ascii="仿宋" w:hAnsi="仿宋" w:eastAsia="仿宋" w:cs="仿宋"/>
        </w:rPr>
      </w:pPr>
    </w:p>
    <w:p w14:paraId="0D87EC30">
      <w:pPr>
        <w:rPr>
          <w:rFonts w:hint="eastAsia" w:ascii="仿宋" w:hAnsi="仿宋" w:eastAsia="仿宋" w:cs="仿宋"/>
        </w:rPr>
      </w:pPr>
    </w:p>
    <w:p w14:paraId="25AB59D1">
      <w:pPr>
        <w:rPr>
          <w:rFonts w:hint="eastAsia" w:ascii="仿宋" w:hAnsi="仿宋" w:eastAsia="仿宋" w:cs="仿宋"/>
        </w:rPr>
      </w:pPr>
    </w:p>
    <w:p w14:paraId="09CC1ADE">
      <w:pPr>
        <w:rPr>
          <w:rFonts w:hint="eastAsia" w:ascii="仿宋" w:hAnsi="仿宋" w:eastAsia="仿宋" w:cs="仿宋"/>
        </w:rPr>
      </w:pPr>
    </w:p>
    <w:p w14:paraId="2FB377F4">
      <w:pPr>
        <w:tabs>
          <w:tab w:val="left" w:pos="2509"/>
        </w:tabs>
        <w:spacing w:line="560" w:lineRule="exact"/>
        <w:jc w:val="left"/>
        <w:rPr>
          <w:rFonts w:hint="eastAsia" w:ascii="仿宋" w:hAnsi="仿宋" w:eastAsia="仿宋" w:cs="仿宋"/>
          <w:sz w:val="32"/>
          <w:szCs w:val="32"/>
        </w:rPr>
      </w:pPr>
      <w:r>
        <w:rPr>
          <w:rFonts w:hint="eastAsia" w:ascii="仿宋" w:hAnsi="仿宋" w:eastAsia="仿宋" w:cs="仿宋"/>
          <w:sz w:val="32"/>
          <w:szCs w:val="32"/>
        </w:rPr>
        <w:tab/>
      </w:r>
    </w:p>
    <w:p w14:paraId="1EA6927E">
      <w:pPr>
        <w:spacing w:line="560" w:lineRule="exact"/>
        <w:jc w:val="center"/>
        <w:outlineLvl w:val="0"/>
        <w:rPr>
          <w:rFonts w:hint="eastAsia" w:ascii="仿宋" w:hAnsi="仿宋" w:eastAsia="仿宋" w:cs="仿宋"/>
          <w:bCs/>
          <w:sz w:val="44"/>
          <w:szCs w:val="44"/>
        </w:rPr>
        <w:sectPr>
          <w:headerReference r:id="rId4" w:type="default"/>
          <w:footerReference r:id="rId5" w:type="default"/>
          <w:pgSz w:w="11906" w:h="16838"/>
          <w:pgMar w:top="1440" w:right="964" w:bottom="850" w:left="1417" w:header="851" w:footer="992" w:gutter="0"/>
          <w:pgNumType w:start="1"/>
          <w:cols w:space="0" w:num="1"/>
          <w:docGrid w:type="lines" w:linePitch="312" w:charSpace="0"/>
        </w:sectPr>
      </w:pPr>
    </w:p>
    <w:p w14:paraId="7A47E331">
      <w:pPr>
        <w:spacing w:line="560" w:lineRule="exact"/>
        <w:jc w:val="center"/>
        <w:outlineLvl w:val="0"/>
        <w:rPr>
          <w:rFonts w:ascii="黑体" w:hAnsi="黑体" w:eastAsia="黑体" w:cs="黑体"/>
          <w:bCs/>
          <w:sz w:val="44"/>
          <w:szCs w:val="44"/>
        </w:rPr>
      </w:pPr>
      <w:bookmarkStart w:id="0" w:name="_Toc1216"/>
      <w:bookmarkStart w:id="1" w:name="_Toc1785"/>
      <w:r>
        <w:rPr>
          <w:rFonts w:hint="eastAsia" w:ascii="黑体" w:hAnsi="黑体" w:eastAsia="黑体" w:cs="黑体"/>
          <w:bCs/>
          <w:sz w:val="44"/>
          <w:szCs w:val="44"/>
        </w:rPr>
        <w:t>第一章 询比公告</w:t>
      </w:r>
      <w:bookmarkEnd w:id="0"/>
      <w:bookmarkEnd w:id="1"/>
    </w:p>
    <w:p w14:paraId="777965F9">
      <w:pPr>
        <w:spacing w:line="560" w:lineRule="exact"/>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 服务条件</w:t>
      </w:r>
    </w:p>
    <w:p w14:paraId="6CDF8C09">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u w:val="single"/>
          <w:lang w:val="en-US" w:eastAsia="zh-CN"/>
        </w:rPr>
        <w:t>阜阳市肿瘤医院（阜阳市颍东区人民医院）安宁病房家具配置采购项目</w:t>
      </w:r>
      <w:r>
        <w:rPr>
          <w:rFonts w:hint="eastAsia" w:ascii="仿宋" w:hAnsi="仿宋" w:eastAsia="仿宋" w:cs="仿宋"/>
          <w:sz w:val="28"/>
          <w:szCs w:val="28"/>
          <w:lang w:val="en-US" w:eastAsia="zh-CN"/>
        </w:rPr>
        <w:t>已经批准服务，项目资金为自筹资金且已落实，现对本项目进行公开询比，诚邀国内符合条件的供应商参加本次询比。</w:t>
      </w:r>
    </w:p>
    <w:p w14:paraId="4868EC5A">
      <w:pPr>
        <w:spacing w:line="560" w:lineRule="exact"/>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 项目概况</w:t>
      </w:r>
    </w:p>
    <w:p w14:paraId="63DA07F7">
      <w:pPr>
        <w:spacing w:line="560" w:lineRule="exact"/>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2.1 项目编号：ZLYYCG-2026007</w:t>
      </w:r>
    </w:p>
    <w:p w14:paraId="53065E92">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 项目名称：阜阳市肿瘤医院（阜阳市颍东区人民医院）安宁病房家具配置采购项目</w:t>
      </w:r>
    </w:p>
    <w:p w14:paraId="68E4336A">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2.3 服务方式：询比 </w:t>
      </w:r>
    </w:p>
    <w:p w14:paraId="59F1FFF7">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 预算金额：46650元</w:t>
      </w:r>
    </w:p>
    <w:p w14:paraId="0C1B4391">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 最高限价：46650元</w:t>
      </w:r>
    </w:p>
    <w:p w14:paraId="3CF3A43D">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2.6 采购内容：本项目拟采购一家具备相关资质和良好信誉的供应商，提供安宁病房所需的各类家具物资，具体采购清单附后。所有家具物资需符合国家相关质量标准及询比文件中规定的技术参数和材质要求。</w:t>
      </w:r>
    </w:p>
    <w:p w14:paraId="072B89C7">
      <w:pPr>
        <w:spacing w:line="560" w:lineRule="exact"/>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2.7</w:t>
      </w:r>
      <w:r>
        <w:rPr>
          <w:rFonts w:hint="eastAsia" w:ascii="仿宋" w:hAnsi="仿宋" w:eastAsia="仿宋" w:cs="仿宋"/>
          <w:color w:val="0000FF"/>
          <w:sz w:val="28"/>
          <w:szCs w:val="28"/>
          <w:lang w:val="en-US" w:eastAsia="zh-CN"/>
        </w:rPr>
        <w:t>合同履行期限：</w:t>
      </w:r>
      <w:r>
        <w:rPr>
          <w:rFonts w:hint="eastAsia" w:ascii="仿宋" w:hAnsi="仿宋" w:eastAsia="仿宋" w:cs="仿宋"/>
          <w:color w:val="0000FF"/>
          <w:sz w:val="28"/>
          <w:szCs w:val="28"/>
        </w:rPr>
        <w:t>签订合同后的</w:t>
      </w:r>
      <w:r>
        <w:rPr>
          <w:rFonts w:hint="eastAsia" w:ascii="仿宋" w:hAnsi="仿宋" w:eastAsia="仿宋" w:cs="仿宋"/>
          <w:color w:val="0000FF"/>
          <w:sz w:val="28"/>
          <w:szCs w:val="28"/>
          <w:lang w:val="en-US" w:eastAsia="zh-CN"/>
        </w:rPr>
        <w:t>7个工作日内完成供货</w:t>
      </w:r>
      <w:r>
        <w:rPr>
          <w:rFonts w:hint="eastAsia" w:ascii="仿宋" w:hAnsi="仿宋" w:eastAsia="仿宋" w:cs="仿宋"/>
          <w:sz w:val="28"/>
          <w:szCs w:val="28"/>
          <w:lang w:val="en-US" w:eastAsia="zh-CN"/>
        </w:rPr>
        <w:t xml:space="preserve"> </w:t>
      </w:r>
    </w:p>
    <w:p w14:paraId="50346002">
      <w:pPr>
        <w:spacing w:line="560" w:lineRule="exact"/>
        <w:ind w:firstLine="560" w:firstLineChars="200"/>
        <w:jc w:val="left"/>
        <w:rPr>
          <w:rFonts w:hint="default" w:ascii="仿宋_GB2312" w:hAnsi="仿宋_GB2312" w:eastAsia="仿宋_GB2312" w:cs="仿宋_GB2312"/>
          <w:sz w:val="28"/>
          <w:szCs w:val="28"/>
          <w:lang w:val="en-US" w:eastAsia="zh-CN"/>
        </w:rPr>
      </w:pPr>
    </w:p>
    <w:p w14:paraId="5E7FFA15">
      <w:pPr>
        <w:spacing w:line="560" w:lineRule="exact"/>
        <w:jc w:val="left"/>
        <w:rPr>
          <w:rFonts w:hint="eastAsia" w:ascii="仿宋" w:hAnsi="仿宋" w:eastAsia="仿宋" w:cs="仿宋"/>
          <w:sz w:val="28"/>
          <w:szCs w:val="28"/>
        </w:rPr>
      </w:pPr>
      <w:r>
        <w:rPr>
          <w:rFonts w:hint="eastAsia" w:ascii="仿宋" w:hAnsi="仿宋" w:eastAsia="仿宋" w:cs="仿宋"/>
          <w:b/>
          <w:sz w:val="28"/>
          <w:szCs w:val="28"/>
        </w:rPr>
        <w:t>三. 供应商资格要求</w:t>
      </w:r>
    </w:p>
    <w:p w14:paraId="1E27936B">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 供应商应具有独立法人资格，持有有效的营业执照、税务登记证和组织机构代码证（若已办理三证合一，则只需提供三证合一的营业执照）。</w:t>
      </w:r>
    </w:p>
    <w:p w14:paraId="5E66DFE8">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 本项目采用资格后审方式，不接受联合体投标。</w:t>
      </w:r>
    </w:p>
    <w:p w14:paraId="27B703BF">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 投标单位不得存在以下不良信用记录情形：</w:t>
      </w:r>
    </w:p>
    <w:p w14:paraId="13CEFBAC">
      <w:pPr>
        <w:spacing w:line="56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（1）被人民法院列入失信被执行人名单的；</w:t>
      </w:r>
    </w:p>
    <w:p w14:paraId="717EFE68">
      <w:pPr>
        <w:spacing w:line="56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（2）被工商行政管理部门（或市场监督管理部门）列入企业经营异常名录或严重违法失信企业名单的；</w:t>
      </w:r>
    </w:p>
    <w:p w14:paraId="551668C0">
      <w:pPr>
        <w:spacing w:line="56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（3）被税务部门列入重大税收违法案件当事人名单的。</w:t>
      </w:r>
    </w:p>
    <w:p w14:paraId="5BC2DC94">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3.4 信用要求：截至提交响应文件截止时间，供应商若存在以下任一有效情形，其响应将被视为无效。供应商需自行查询并提供“信用中国”网站（www.creditchina.gov.cn）及全国企业信用信息公示系统（www.gsxt.gov.cn）的查询截图并加盖公章：</w:t>
      </w:r>
    </w:p>
    <w:p w14:paraId="0280BFB2">
      <w:pPr>
        <w:spacing w:line="56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（1）被人民法院列入失信被执行人名单的；</w:t>
      </w:r>
    </w:p>
    <w:p w14:paraId="6AAF3155">
      <w:pPr>
        <w:spacing w:line="56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（2）被工商行政管理部门（或市场监督管理部门）列入严重违法失信企业名单的；</w:t>
      </w:r>
    </w:p>
    <w:p w14:paraId="4811D2E0">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四. 获取文件方式</w:t>
      </w:r>
    </w:p>
    <w:p w14:paraId="2B5A2C2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 方式：院内官网自行下载</w:t>
      </w:r>
    </w:p>
    <w:p w14:paraId="28C423A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4.2 询比响应时间：</w:t>
      </w:r>
      <w:r>
        <w:rPr>
          <w:rFonts w:hint="eastAsia" w:ascii="仿宋" w:hAnsi="仿宋" w:eastAsia="仿宋" w:cs="仿宋"/>
          <w:color w:val="0000FF"/>
          <w:sz w:val="28"/>
          <w:szCs w:val="28"/>
          <w:lang w:val="en-US" w:eastAsia="zh-CN"/>
        </w:rPr>
        <w:t>2026年5月27日</w:t>
      </w:r>
      <w:r>
        <w:rPr>
          <w:rFonts w:hint="eastAsia" w:ascii="仿宋" w:hAnsi="仿宋" w:eastAsia="仿宋" w:cs="仿宋"/>
          <w:sz w:val="28"/>
          <w:szCs w:val="28"/>
          <w:lang w:val="en-US" w:eastAsia="zh-CN"/>
        </w:rPr>
        <w:t xml:space="preserve">至 </w:t>
      </w:r>
      <w:r>
        <w:rPr>
          <w:rFonts w:hint="eastAsia" w:ascii="仿宋" w:hAnsi="仿宋" w:eastAsia="仿宋" w:cs="仿宋"/>
          <w:color w:val="0000FF"/>
          <w:sz w:val="28"/>
          <w:szCs w:val="28"/>
          <w:lang w:val="en-US" w:eastAsia="zh-CN"/>
        </w:rPr>
        <w:t>2026年6月3日</w:t>
      </w:r>
      <w:r>
        <w:rPr>
          <w:rFonts w:hint="eastAsia" w:ascii="仿宋" w:hAnsi="仿宋" w:eastAsia="仿宋" w:cs="仿宋"/>
          <w:sz w:val="28"/>
          <w:szCs w:val="28"/>
          <w:lang w:val="en-US" w:eastAsia="zh-CN"/>
        </w:rPr>
        <w:t>，每天上午9：00至12：00，下午14：30至17：00（北京时间，法定节假日除外）。</w:t>
      </w:r>
    </w:p>
    <w:p w14:paraId="639F634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4.3 询比要求：规定时间内按要求编制好询比文件，密封完整后于2026年6</w:t>
      </w:r>
      <w:r>
        <w:rPr>
          <w:rFonts w:hint="eastAsia" w:ascii="仿宋" w:hAnsi="仿宋" w:eastAsia="仿宋" w:cs="仿宋"/>
          <w:color w:val="0000FF"/>
          <w:sz w:val="28"/>
          <w:szCs w:val="28"/>
          <w:lang w:val="en-US" w:eastAsia="zh-CN"/>
        </w:rPr>
        <w:t>月3日17点00分</w:t>
      </w:r>
      <w:r>
        <w:rPr>
          <w:rFonts w:hint="eastAsia" w:ascii="仿宋" w:hAnsi="仿宋" w:eastAsia="仿宋" w:cs="仿宋"/>
          <w:sz w:val="28"/>
          <w:szCs w:val="28"/>
          <w:lang w:val="en-US" w:eastAsia="zh-CN"/>
        </w:rPr>
        <w:t>前，送达阜阳市肿瘤医院颍河东路院区一号行政楼四楼招标采购办公室。</w:t>
      </w:r>
    </w:p>
    <w:p w14:paraId="27CE3359">
      <w:pPr>
        <w:spacing w:line="560" w:lineRule="exact"/>
        <w:jc w:val="left"/>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五、响应开启时间和地点</w:t>
      </w:r>
    </w:p>
    <w:p w14:paraId="3C8222A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开启时间：2026 年</w:t>
      </w:r>
      <w:r>
        <w:rPr>
          <w:rFonts w:hint="eastAsia" w:ascii="仿宋" w:hAnsi="仿宋" w:eastAsia="仿宋" w:cs="仿宋"/>
          <w:color w:val="0000FF"/>
          <w:sz w:val="28"/>
          <w:szCs w:val="28"/>
          <w:lang w:val="en-US" w:eastAsia="zh-CN"/>
        </w:rPr>
        <w:t>6月4日10点30分</w:t>
      </w:r>
      <w:r>
        <w:rPr>
          <w:rFonts w:hint="eastAsia" w:ascii="仿宋" w:hAnsi="仿宋" w:eastAsia="仿宋" w:cs="仿宋"/>
          <w:sz w:val="28"/>
          <w:szCs w:val="28"/>
          <w:lang w:val="en-US" w:eastAsia="zh-CN"/>
        </w:rPr>
        <w:t>（北京时间）</w:t>
      </w:r>
    </w:p>
    <w:p w14:paraId="2D5B2E2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   点：阜阳市肿瘤医院颍河东路院区一号行政楼四楼评标室</w:t>
      </w:r>
    </w:p>
    <w:p w14:paraId="3FB88137">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六. 凡对本次服务提出询问，请按以下方式联系</w:t>
      </w:r>
    </w:p>
    <w:p w14:paraId="296EA9C0">
      <w:pPr>
        <w:spacing w:line="560" w:lineRule="exact"/>
        <w:ind w:firstLine="281" w:firstLineChars="100"/>
        <w:jc w:val="left"/>
        <w:rPr>
          <w:rFonts w:hint="eastAsia" w:ascii="仿宋" w:hAnsi="仿宋" w:eastAsia="仿宋" w:cs="仿宋"/>
          <w:b/>
          <w:sz w:val="28"/>
          <w:szCs w:val="28"/>
        </w:rPr>
      </w:pPr>
      <w:r>
        <w:rPr>
          <w:rFonts w:hint="eastAsia" w:ascii="仿宋" w:hAnsi="仿宋" w:eastAsia="仿宋" w:cs="仿宋"/>
          <w:b/>
          <w:sz w:val="28"/>
          <w:szCs w:val="28"/>
          <w:lang w:val="en-US" w:eastAsia="zh-CN"/>
        </w:rPr>
        <w:t>6.</w:t>
      </w:r>
      <w:r>
        <w:rPr>
          <w:rFonts w:hint="eastAsia" w:ascii="仿宋" w:hAnsi="仿宋" w:eastAsia="仿宋" w:cs="仿宋"/>
          <w:b/>
          <w:sz w:val="28"/>
          <w:szCs w:val="28"/>
        </w:rPr>
        <w:t>1</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采购人信息</w:t>
      </w:r>
    </w:p>
    <w:p w14:paraId="422F6291">
      <w:pPr>
        <w:spacing w:line="560" w:lineRule="exact"/>
        <w:ind w:left="281" w:leftChars="134" w:firstLine="140" w:firstLineChars="50"/>
        <w:rPr>
          <w:rFonts w:hint="eastAsia" w:ascii="仿宋" w:hAnsi="仿宋" w:eastAsia="仿宋" w:cs="仿宋"/>
          <w:sz w:val="28"/>
          <w:szCs w:val="28"/>
        </w:rPr>
      </w:pPr>
      <w:r>
        <w:rPr>
          <w:rFonts w:hint="eastAsia" w:ascii="仿宋" w:hAnsi="仿宋" w:eastAsia="仿宋" w:cs="仿宋"/>
          <w:sz w:val="28"/>
          <w:szCs w:val="28"/>
        </w:rPr>
        <w:t>名    称：阜阳市肿瘤医院（阜阳市颍东区人民医院）</w:t>
      </w:r>
    </w:p>
    <w:p w14:paraId="37048D49">
      <w:pPr>
        <w:spacing w:line="560" w:lineRule="exact"/>
        <w:ind w:left="281" w:leftChars="134" w:firstLine="140" w:firstLineChars="50"/>
        <w:rPr>
          <w:rFonts w:hint="eastAsia" w:ascii="仿宋" w:hAnsi="仿宋" w:eastAsia="仿宋" w:cs="仿宋"/>
          <w:sz w:val="28"/>
          <w:szCs w:val="28"/>
        </w:rPr>
      </w:pPr>
      <w:r>
        <w:rPr>
          <w:rFonts w:hint="eastAsia" w:ascii="仿宋" w:hAnsi="仿宋" w:eastAsia="仿宋" w:cs="仿宋"/>
          <w:sz w:val="28"/>
          <w:szCs w:val="28"/>
        </w:rPr>
        <w:t>地    址：阜阳市</w:t>
      </w:r>
      <w:r>
        <w:rPr>
          <w:rFonts w:hint="eastAsia" w:ascii="仿宋" w:hAnsi="仿宋" w:eastAsia="仿宋" w:cs="仿宋"/>
          <w:sz w:val="28"/>
          <w:szCs w:val="28"/>
          <w:lang w:val="en-US" w:eastAsia="zh-CN"/>
        </w:rPr>
        <w:t>颍河</w:t>
      </w:r>
      <w:r>
        <w:rPr>
          <w:rFonts w:hint="eastAsia" w:ascii="仿宋" w:hAnsi="仿宋" w:eastAsia="仿宋" w:cs="仿宋"/>
          <w:sz w:val="28"/>
          <w:szCs w:val="28"/>
        </w:rPr>
        <w:t>东路</w:t>
      </w:r>
      <w:r>
        <w:rPr>
          <w:rFonts w:hint="eastAsia" w:ascii="仿宋" w:hAnsi="仿宋" w:eastAsia="仿宋" w:cs="仿宋"/>
          <w:sz w:val="28"/>
          <w:szCs w:val="28"/>
          <w:lang w:val="en-US" w:eastAsia="zh-CN"/>
        </w:rPr>
        <w:t>1186</w:t>
      </w:r>
      <w:r>
        <w:rPr>
          <w:rFonts w:hint="eastAsia" w:ascii="仿宋" w:hAnsi="仿宋" w:eastAsia="仿宋" w:cs="仿宋"/>
          <w:sz w:val="28"/>
          <w:szCs w:val="28"/>
        </w:rPr>
        <w:t>号</w:t>
      </w:r>
    </w:p>
    <w:p w14:paraId="45D20C04">
      <w:pPr>
        <w:spacing w:line="560" w:lineRule="exact"/>
        <w:ind w:firstLine="281" w:firstLineChars="100"/>
        <w:rPr>
          <w:rFonts w:hint="eastAsia" w:ascii="仿宋" w:hAnsi="仿宋" w:eastAsia="仿宋" w:cs="仿宋"/>
          <w:b/>
          <w:bCs/>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2</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项目联系方式</w:t>
      </w:r>
    </w:p>
    <w:p w14:paraId="28ED5B62">
      <w:pPr>
        <w:spacing w:line="560" w:lineRule="exact"/>
        <w:ind w:left="281" w:leftChars="134" w:firstLine="140" w:firstLineChars="50"/>
        <w:rPr>
          <w:rFonts w:hint="eastAsia" w:ascii="仿宋" w:hAnsi="仿宋" w:eastAsia="仿宋" w:cs="仿宋"/>
          <w:sz w:val="28"/>
          <w:szCs w:val="28"/>
        </w:rPr>
      </w:pPr>
      <w:r>
        <w:rPr>
          <w:rFonts w:hint="eastAsia" w:ascii="仿宋" w:hAnsi="仿宋" w:eastAsia="仿宋" w:cs="仿宋"/>
          <w:sz w:val="28"/>
          <w:szCs w:val="28"/>
        </w:rPr>
        <w:t>项目联系人：</w:t>
      </w:r>
      <w:r>
        <w:rPr>
          <w:rFonts w:hint="eastAsia" w:ascii="仿宋" w:hAnsi="仿宋" w:eastAsia="仿宋" w:cs="仿宋"/>
          <w:sz w:val="28"/>
          <w:szCs w:val="28"/>
          <w:lang w:val="en-US" w:eastAsia="zh-CN"/>
        </w:rPr>
        <w:t>王老师  徐</w:t>
      </w:r>
      <w:r>
        <w:rPr>
          <w:rFonts w:hint="eastAsia" w:ascii="仿宋" w:hAnsi="仿宋" w:eastAsia="仿宋" w:cs="仿宋"/>
          <w:color w:val="000000"/>
          <w:kern w:val="0"/>
          <w:sz w:val="28"/>
          <w:szCs w:val="28"/>
          <w:lang w:bidi="ar"/>
        </w:rPr>
        <w:t>老师</w:t>
      </w:r>
    </w:p>
    <w:p w14:paraId="243BF997">
      <w:pPr>
        <w:spacing w:line="560" w:lineRule="exact"/>
        <w:ind w:left="281" w:leftChars="134" w:firstLine="140" w:firstLineChars="50"/>
        <w:rPr>
          <w:rFonts w:hint="eastAsia" w:ascii="仿宋" w:hAnsi="仿宋" w:eastAsia="仿宋" w:cs="仿宋"/>
          <w:b/>
          <w:bCs/>
          <w:sz w:val="28"/>
          <w:szCs w:val="28"/>
          <w:lang w:val="en-US" w:eastAsia="zh-CN"/>
        </w:rPr>
      </w:pPr>
      <w:r>
        <w:rPr>
          <w:rFonts w:hint="eastAsia" w:ascii="仿宋" w:hAnsi="仿宋" w:eastAsia="仿宋" w:cs="仿宋"/>
          <w:sz w:val="28"/>
          <w:szCs w:val="28"/>
        </w:rPr>
        <w:t>电话：</w:t>
      </w:r>
      <w:r>
        <w:rPr>
          <w:rFonts w:hint="eastAsia" w:ascii="仿宋" w:hAnsi="仿宋" w:eastAsia="仿宋" w:cs="仿宋"/>
          <w:color w:val="000000"/>
          <w:kern w:val="0"/>
          <w:sz w:val="28"/>
          <w:szCs w:val="28"/>
          <w:lang w:bidi="ar"/>
        </w:rPr>
        <w:t xml:space="preserve">0558-7136703 </w:t>
      </w:r>
    </w:p>
    <w:p w14:paraId="23784F9A">
      <w:pPr>
        <w:autoSpaceDE w:val="0"/>
        <w:autoSpaceDN w:val="0"/>
        <w:adjustRightIn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（电话咨询时间：工作日上午9:00至12:00，下午14:30至17:30）</w:t>
      </w:r>
    </w:p>
    <w:p w14:paraId="0C4F8ABB">
      <w:pPr>
        <w:spacing w:line="560" w:lineRule="exact"/>
        <w:ind w:left="281" w:leftChars="134" w:firstLine="140" w:firstLineChars="50"/>
        <w:rPr>
          <w:rFonts w:hint="eastAsia" w:ascii="仿宋" w:hAnsi="仿宋" w:eastAsia="仿宋" w:cs="仿宋"/>
          <w:sz w:val="28"/>
          <w:szCs w:val="28"/>
        </w:rPr>
      </w:pPr>
    </w:p>
    <w:p w14:paraId="5FA0AD74">
      <w:pPr>
        <w:spacing w:line="560" w:lineRule="exact"/>
        <w:jc w:val="left"/>
        <w:rPr>
          <w:rFonts w:hint="eastAsia" w:ascii="仿宋" w:hAnsi="仿宋" w:eastAsia="仿宋" w:cs="仿宋"/>
          <w:sz w:val="28"/>
          <w:szCs w:val="28"/>
        </w:rPr>
      </w:pPr>
      <w:r>
        <w:rPr>
          <w:rFonts w:hint="eastAsia" w:ascii="仿宋" w:hAnsi="仿宋" w:eastAsia="仿宋" w:cs="仿宋"/>
          <w:sz w:val="28"/>
          <w:szCs w:val="28"/>
        </w:rPr>
        <w:t xml:space="preserve">                              </w:t>
      </w:r>
    </w:p>
    <w:p w14:paraId="6753E1C8">
      <w:pPr>
        <w:jc w:val="center"/>
        <w:rPr>
          <w:rFonts w:hint="eastAsia" w:ascii="仿宋" w:hAnsi="仿宋" w:eastAsia="仿宋" w:cs="仿宋"/>
          <w:bCs/>
          <w:sz w:val="44"/>
          <w:szCs w:val="44"/>
        </w:rPr>
      </w:pPr>
      <w:r>
        <w:rPr>
          <w:rFonts w:hint="eastAsia" w:ascii="仿宋" w:hAnsi="仿宋" w:eastAsia="仿宋" w:cs="仿宋"/>
          <w:bCs/>
          <w:sz w:val="44"/>
          <w:szCs w:val="44"/>
        </w:rPr>
        <w:t>第二章  供应商须知</w:t>
      </w:r>
    </w:p>
    <w:tbl>
      <w:tblPr>
        <w:tblStyle w:val="24"/>
        <w:tblW w:w="9741" w:type="dxa"/>
        <w:jc w:val="center"/>
        <w:tblLayout w:type="fixed"/>
        <w:tblCellMar>
          <w:top w:w="0" w:type="dxa"/>
          <w:left w:w="0" w:type="dxa"/>
          <w:bottom w:w="0" w:type="dxa"/>
          <w:right w:w="0" w:type="dxa"/>
        </w:tblCellMar>
      </w:tblPr>
      <w:tblGrid>
        <w:gridCol w:w="865"/>
        <w:gridCol w:w="1646"/>
        <w:gridCol w:w="7230"/>
      </w:tblGrid>
      <w:tr w14:paraId="0F14C50A">
        <w:tblPrEx>
          <w:tblCellMar>
            <w:top w:w="0" w:type="dxa"/>
            <w:left w:w="0" w:type="dxa"/>
            <w:bottom w:w="0" w:type="dxa"/>
            <w:right w:w="0" w:type="dxa"/>
          </w:tblCellMar>
        </w:tblPrEx>
        <w:trPr>
          <w:trHeight w:val="30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C497DB">
            <w:pPr>
              <w:widowControl/>
              <w:spacing w:before="100" w:beforeAutospacing="1" w:after="100" w:afterAutospacing="1" w:line="560" w:lineRule="exact"/>
              <w:ind w:right="-358"/>
              <w:rPr>
                <w:rFonts w:hint="eastAsia" w:ascii="仿宋" w:hAnsi="仿宋" w:eastAsia="仿宋" w:cs="仿宋"/>
                <w:kern w:val="0"/>
                <w:sz w:val="32"/>
                <w:szCs w:val="32"/>
              </w:rPr>
            </w:pPr>
            <w:bookmarkStart w:id="2" w:name="_Hlt509650027"/>
            <w:bookmarkEnd w:id="2"/>
            <w:bookmarkStart w:id="3" w:name="_Hlt519045778"/>
            <w:bookmarkEnd w:id="3"/>
            <w:r>
              <w:rPr>
                <w:rFonts w:hint="eastAsia" w:ascii="仿宋" w:hAnsi="仿宋" w:eastAsia="仿宋" w:cs="仿宋"/>
                <w:color w:val="000000"/>
                <w:kern w:val="0"/>
                <w:sz w:val="32"/>
                <w:szCs w:val="32"/>
              </w:rPr>
              <w:t>序号</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2412D6">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color w:val="000000"/>
                <w:kern w:val="0"/>
                <w:sz w:val="32"/>
                <w:szCs w:val="32"/>
              </w:rPr>
              <w:t>内    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E7F78E">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color w:val="000000"/>
                <w:kern w:val="0"/>
                <w:sz w:val="32"/>
                <w:szCs w:val="32"/>
              </w:rPr>
              <w:t>说明与要求</w:t>
            </w:r>
          </w:p>
        </w:tc>
      </w:tr>
      <w:tr w14:paraId="55FFBCC1">
        <w:tblPrEx>
          <w:tblCellMar>
            <w:top w:w="0" w:type="dxa"/>
            <w:left w:w="0" w:type="dxa"/>
            <w:bottom w:w="0" w:type="dxa"/>
            <w:right w:w="0" w:type="dxa"/>
          </w:tblCellMar>
        </w:tblPrEx>
        <w:trPr>
          <w:trHeight w:val="455"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BE1274">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8CA49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项目名称</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332654B">
            <w:pPr>
              <w:spacing w:line="56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阜阳市肿瘤医院（阜阳市颍东区人民医院）安宁病房家具配置采购项目</w:t>
            </w:r>
          </w:p>
          <w:p w14:paraId="04AF901B">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right="0"/>
              <w:jc w:val="both"/>
              <w:rPr>
                <w:rFonts w:hint="eastAsia" w:ascii="仿宋" w:hAnsi="仿宋" w:eastAsia="仿宋" w:cs="仿宋"/>
                <w:color w:val="000000"/>
                <w:kern w:val="0"/>
                <w:sz w:val="28"/>
                <w:szCs w:val="28"/>
                <w:lang w:val="en-US"/>
              </w:rPr>
            </w:pPr>
          </w:p>
        </w:tc>
      </w:tr>
      <w:tr w14:paraId="264C6237">
        <w:tblPrEx>
          <w:tblCellMar>
            <w:top w:w="0" w:type="dxa"/>
            <w:left w:w="0" w:type="dxa"/>
            <w:bottom w:w="0" w:type="dxa"/>
            <w:right w:w="0" w:type="dxa"/>
          </w:tblCellMar>
        </w:tblPrEx>
        <w:trPr>
          <w:trHeight w:val="395"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AFD6B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34DD7D">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采购人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9ACEC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sz w:val="28"/>
                <w:szCs w:val="28"/>
              </w:rPr>
              <w:t>阜阳市肿瘤医院</w:t>
            </w:r>
          </w:p>
        </w:tc>
      </w:tr>
      <w:tr w14:paraId="60A15676">
        <w:tblPrEx>
          <w:tblCellMar>
            <w:top w:w="0" w:type="dxa"/>
            <w:left w:w="0" w:type="dxa"/>
            <w:bottom w:w="0" w:type="dxa"/>
            <w:right w:w="0" w:type="dxa"/>
          </w:tblCellMar>
        </w:tblPrEx>
        <w:trPr>
          <w:trHeight w:val="36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45612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83871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服务代理机构</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0C765B">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无</w:t>
            </w:r>
          </w:p>
        </w:tc>
      </w:tr>
      <w:tr w14:paraId="749C635B">
        <w:tblPrEx>
          <w:tblCellMar>
            <w:top w:w="0" w:type="dxa"/>
            <w:left w:w="0" w:type="dxa"/>
            <w:bottom w:w="0" w:type="dxa"/>
            <w:right w:w="0" w:type="dxa"/>
          </w:tblCellMar>
        </w:tblPrEx>
        <w:trPr>
          <w:trHeight w:val="36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C85E4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7DA7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资金来源</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A7397C">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自筹资金</w:t>
            </w:r>
          </w:p>
        </w:tc>
      </w:tr>
      <w:tr w14:paraId="1A216A32">
        <w:tblPrEx>
          <w:tblCellMar>
            <w:top w:w="0" w:type="dxa"/>
            <w:left w:w="0" w:type="dxa"/>
            <w:bottom w:w="0" w:type="dxa"/>
            <w:right w:w="0" w:type="dxa"/>
          </w:tblCellMar>
        </w:tblPrEx>
        <w:trPr>
          <w:trHeight w:val="399"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01126C">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AE94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服务范围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00824E">
            <w:pPr>
              <w:spacing w:line="400" w:lineRule="exact"/>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kern w:val="0"/>
                <w:sz w:val="28"/>
                <w:szCs w:val="28"/>
              </w:rPr>
              <w:t>详见询比公告</w:t>
            </w:r>
          </w:p>
        </w:tc>
      </w:tr>
      <w:tr w14:paraId="5C143463">
        <w:tblPrEx>
          <w:tblCellMar>
            <w:top w:w="0" w:type="dxa"/>
            <w:left w:w="0" w:type="dxa"/>
            <w:bottom w:w="0" w:type="dxa"/>
            <w:right w:w="0" w:type="dxa"/>
          </w:tblCellMar>
        </w:tblPrEx>
        <w:trPr>
          <w:trHeight w:val="327"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56B67E">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93A48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标段划分</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3ED41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本项目共1个包（详见服务需求）</w:t>
            </w:r>
          </w:p>
        </w:tc>
      </w:tr>
      <w:tr w14:paraId="6B42CDE0">
        <w:tblPrEx>
          <w:tblCellMar>
            <w:top w:w="0" w:type="dxa"/>
            <w:left w:w="0" w:type="dxa"/>
            <w:bottom w:w="0" w:type="dxa"/>
            <w:right w:w="0" w:type="dxa"/>
          </w:tblCellMar>
        </w:tblPrEx>
        <w:trPr>
          <w:trHeight w:val="497"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9C1D5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60A43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供应商资格要求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62DCC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详见询比公告</w:t>
            </w:r>
          </w:p>
        </w:tc>
      </w:tr>
      <w:tr w14:paraId="6A76E2CF">
        <w:tblPrEx>
          <w:tblCellMar>
            <w:top w:w="0" w:type="dxa"/>
            <w:left w:w="0" w:type="dxa"/>
            <w:bottom w:w="0" w:type="dxa"/>
            <w:right w:w="0" w:type="dxa"/>
          </w:tblCellMar>
        </w:tblPrEx>
        <w:trPr>
          <w:trHeight w:val="9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FA456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1A4A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供应商信誉要求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033ED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供应商必须有良好的社会信誉，在近三年来的投标活动和项目实施过程中没发生过违法违规等不良行为。</w:t>
            </w:r>
          </w:p>
        </w:tc>
      </w:tr>
      <w:tr w14:paraId="0548E2D9">
        <w:tblPrEx>
          <w:tblCellMar>
            <w:top w:w="0" w:type="dxa"/>
            <w:left w:w="0" w:type="dxa"/>
            <w:bottom w:w="0" w:type="dxa"/>
            <w:right w:w="0" w:type="dxa"/>
          </w:tblCellMar>
        </w:tblPrEx>
        <w:trPr>
          <w:trHeight w:val="49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039D2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0A80A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资格审查方式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0D953B">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rPr>
              <w:t>□资格预审 </w:t>
            </w: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资格后审</w:t>
            </w:r>
          </w:p>
        </w:tc>
      </w:tr>
      <w:tr w14:paraId="64A1EFF0">
        <w:tblPrEx>
          <w:tblCellMar>
            <w:top w:w="0" w:type="dxa"/>
            <w:left w:w="0" w:type="dxa"/>
            <w:bottom w:w="0" w:type="dxa"/>
            <w:right w:w="0" w:type="dxa"/>
          </w:tblCellMar>
        </w:tblPrEx>
        <w:trPr>
          <w:trHeight w:val="46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8C392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4EC0F8">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是否接受联合体投标</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05C575">
            <w:pPr>
              <w:widowControl/>
              <w:spacing w:before="100" w:beforeAutospacing="1" w:after="100" w:afterAutospacing="1" w:line="400" w:lineRule="exact"/>
              <w:jc w:val="left"/>
              <w:rPr>
                <w:rFonts w:hint="eastAsia" w:ascii="仿宋" w:hAnsi="仿宋" w:eastAsia="仿宋" w:cs="仿宋"/>
                <w:kern w:val="0"/>
                <w:sz w:val="28"/>
                <w:szCs w:val="28"/>
                <w:lang w:val="en-US" w:eastAsia="zh-CN"/>
              </w:rPr>
            </w:pPr>
            <w:r>
              <w:rPr>
                <w:rFonts w:hint="eastAsia" w:ascii="仿宋" w:hAnsi="仿宋" w:eastAsia="仿宋" w:cs="仿宋"/>
                <w:color w:val="000000"/>
                <w:kern w:val="0"/>
                <w:sz w:val="28"/>
                <w:szCs w:val="28"/>
              </w:rPr>
              <w:t>□接受    </w:t>
            </w: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不接受</w:t>
            </w:r>
            <w:r>
              <w:rPr>
                <w:rFonts w:hint="eastAsia" w:ascii="仿宋" w:hAnsi="仿宋" w:eastAsia="仿宋" w:cs="仿宋"/>
                <w:color w:val="000000"/>
                <w:kern w:val="0"/>
                <w:sz w:val="28"/>
                <w:szCs w:val="28"/>
                <w:lang w:val="en-US" w:eastAsia="zh-CN"/>
              </w:rPr>
              <w:t xml:space="preserve">      </w:t>
            </w:r>
          </w:p>
        </w:tc>
      </w:tr>
      <w:tr w14:paraId="4E913EE8">
        <w:tblPrEx>
          <w:tblCellMar>
            <w:top w:w="0" w:type="dxa"/>
            <w:left w:w="0" w:type="dxa"/>
            <w:bottom w:w="0" w:type="dxa"/>
            <w:right w:w="0" w:type="dxa"/>
          </w:tblCellMar>
        </w:tblPrEx>
        <w:trPr>
          <w:trHeight w:val="468"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42E2C3">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BA5CAD6">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投标预备会</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DE47D0">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不召开  □召开</w:t>
            </w:r>
          </w:p>
        </w:tc>
      </w:tr>
      <w:tr w14:paraId="13349163">
        <w:tblPrEx>
          <w:tblCellMar>
            <w:top w:w="0" w:type="dxa"/>
            <w:left w:w="0" w:type="dxa"/>
            <w:bottom w:w="0" w:type="dxa"/>
            <w:right w:w="0" w:type="dxa"/>
          </w:tblCellMar>
        </w:tblPrEx>
        <w:trPr>
          <w:trHeight w:val="49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39F01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A4204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勘察现场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89446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不组织  □组织</w:t>
            </w:r>
          </w:p>
        </w:tc>
      </w:tr>
      <w:tr w14:paraId="6CAED62E">
        <w:tblPrEx>
          <w:tblCellMar>
            <w:top w:w="0" w:type="dxa"/>
            <w:left w:w="0" w:type="dxa"/>
            <w:bottom w:w="0" w:type="dxa"/>
            <w:right w:w="0" w:type="dxa"/>
          </w:tblCellMar>
        </w:tblPrEx>
        <w:trPr>
          <w:trHeight w:val="45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64263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48AED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分包</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58ED4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不允许        □允许</w:t>
            </w:r>
          </w:p>
        </w:tc>
      </w:tr>
      <w:tr w14:paraId="0D416E29">
        <w:tblPrEx>
          <w:tblCellMar>
            <w:top w:w="0" w:type="dxa"/>
            <w:left w:w="0" w:type="dxa"/>
            <w:bottom w:w="0" w:type="dxa"/>
            <w:right w:w="0" w:type="dxa"/>
          </w:tblCellMar>
        </w:tblPrEx>
        <w:trPr>
          <w:trHeight w:val="40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AA56BF">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6A520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偏离</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36708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详见询比公告</w:t>
            </w:r>
          </w:p>
        </w:tc>
      </w:tr>
      <w:tr w14:paraId="3B98CC76">
        <w:tblPrEx>
          <w:tblCellMar>
            <w:top w:w="0" w:type="dxa"/>
            <w:left w:w="0" w:type="dxa"/>
            <w:bottom w:w="0" w:type="dxa"/>
            <w:right w:w="0" w:type="dxa"/>
          </w:tblCellMar>
        </w:tblPrEx>
        <w:trPr>
          <w:trHeight w:val="50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A5449C">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BEEB2F">
            <w:pPr>
              <w:widowControl/>
              <w:spacing w:before="100" w:beforeAutospacing="1" w:after="100" w:afterAutospacing="1" w:line="400" w:lineRule="exact"/>
              <w:rPr>
                <w:rFonts w:hint="eastAsia" w:ascii="仿宋" w:hAnsi="仿宋" w:eastAsia="仿宋" w:cs="仿宋"/>
                <w:kern w:val="0"/>
                <w:sz w:val="28"/>
                <w:szCs w:val="28"/>
                <w:highlight w:val="yellow"/>
              </w:rPr>
            </w:pPr>
            <w:r>
              <w:rPr>
                <w:rFonts w:hint="eastAsia" w:ascii="仿宋" w:hAnsi="仿宋" w:eastAsia="仿宋" w:cs="仿宋"/>
                <w:color w:val="000000"/>
                <w:kern w:val="0"/>
                <w:sz w:val="28"/>
                <w:szCs w:val="28"/>
                <w:highlight w:val="yellow"/>
              </w:rPr>
              <w:t>投标有效期</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EDAE44">
            <w:pPr>
              <w:widowControl/>
              <w:spacing w:before="100" w:beforeAutospacing="1" w:after="100" w:afterAutospacing="1" w:line="400" w:lineRule="exact"/>
              <w:rPr>
                <w:rFonts w:hint="eastAsia" w:ascii="仿宋" w:hAnsi="仿宋" w:eastAsia="仿宋" w:cs="仿宋"/>
                <w:kern w:val="0"/>
                <w:sz w:val="28"/>
                <w:szCs w:val="28"/>
                <w:highlight w:val="yellow"/>
              </w:rPr>
            </w:pPr>
            <w:r>
              <w:rPr>
                <w:rFonts w:hint="eastAsia" w:ascii="仿宋" w:hAnsi="仿宋" w:eastAsia="仿宋" w:cs="仿宋"/>
                <w:color w:val="000000"/>
                <w:kern w:val="0"/>
                <w:sz w:val="28"/>
                <w:szCs w:val="28"/>
                <w:highlight w:val="yellow"/>
                <w:u w:val="single"/>
                <w:lang w:val="en-US" w:eastAsia="zh-CN"/>
              </w:rPr>
              <w:t>90</w:t>
            </w:r>
            <w:r>
              <w:rPr>
                <w:rFonts w:hint="eastAsia" w:ascii="仿宋" w:hAnsi="仿宋" w:eastAsia="仿宋" w:cs="仿宋"/>
                <w:color w:val="000000"/>
                <w:kern w:val="0"/>
                <w:sz w:val="28"/>
                <w:szCs w:val="28"/>
                <w:highlight w:val="yellow"/>
              </w:rPr>
              <w:t>日历天（从投标截止之日算起）</w:t>
            </w:r>
          </w:p>
        </w:tc>
      </w:tr>
      <w:tr w14:paraId="49D62FE6">
        <w:tblPrEx>
          <w:tblCellMar>
            <w:top w:w="0" w:type="dxa"/>
            <w:left w:w="0" w:type="dxa"/>
            <w:bottom w:w="0" w:type="dxa"/>
            <w:right w:w="0" w:type="dxa"/>
          </w:tblCellMar>
        </w:tblPrEx>
        <w:trPr>
          <w:trHeight w:val="31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9C0A7D">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8F7107">
            <w:pPr>
              <w:widowControl/>
              <w:spacing w:before="100" w:beforeAutospacing="1" w:after="100" w:afterAutospacing="1" w:line="400" w:lineRule="exact"/>
              <w:rPr>
                <w:rFonts w:hint="default" w:ascii="仿宋" w:hAnsi="仿宋" w:eastAsia="仿宋" w:cs="仿宋"/>
                <w:kern w:val="0"/>
                <w:sz w:val="28"/>
                <w:szCs w:val="28"/>
                <w:highlight w:val="yellow"/>
                <w:lang w:val="en-US" w:eastAsia="zh-CN"/>
              </w:rPr>
            </w:pPr>
            <w:r>
              <w:rPr>
                <w:rFonts w:hint="eastAsia" w:ascii="仿宋" w:hAnsi="仿宋" w:eastAsia="仿宋" w:cs="仿宋"/>
                <w:color w:val="000000"/>
                <w:kern w:val="0"/>
                <w:sz w:val="28"/>
                <w:szCs w:val="28"/>
                <w:highlight w:val="yellow"/>
              </w:rPr>
              <w:t>投标保证金</w:t>
            </w:r>
            <w:r>
              <w:rPr>
                <w:rFonts w:hint="eastAsia" w:ascii="仿宋" w:hAnsi="仿宋" w:eastAsia="仿宋" w:cs="仿宋"/>
                <w:color w:val="000000"/>
                <w:kern w:val="0"/>
                <w:sz w:val="28"/>
                <w:szCs w:val="28"/>
                <w:highlight w:val="yellow"/>
                <w:lang w:eastAsia="zh-CN"/>
              </w:rPr>
              <w:t>、</w:t>
            </w:r>
            <w:r>
              <w:rPr>
                <w:rFonts w:hint="eastAsia" w:ascii="仿宋" w:hAnsi="仿宋" w:eastAsia="仿宋" w:cs="仿宋"/>
                <w:color w:val="000000"/>
                <w:kern w:val="0"/>
                <w:sz w:val="28"/>
                <w:szCs w:val="28"/>
                <w:highlight w:val="yellow"/>
                <w:lang w:val="en-US" w:eastAsia="zh-CN"/>
              </w:rPr>
              <w:t>履约保证金</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580E36">
            <w:pPr>
              <w:widowControl/>
              <w:spacing w:before="100" w:beforeAutospacing="1" w:after="100" w:afterAutospacing="1" w:line="400" w:lineRule="exact"/>
              <w:jc w:val="left"/>
              <w:rPr>
                <w:rFonts w:hint="default" w:ascii="仿宋" w:hAnsi="仿宋" w:eastAsia="仿宋" w:cs="仿宋"/>
                <w:color w:val="00B0F0"/>
                <w:kern w:val="0"/>
                <w:sz w:val="28"/>
                <w:szCs w:val="28"/>
                <w:highlight w:val="yellow"/>
                <w:lang w:val="en-US" w:eastAsia="zh-CN"/>
              </w:rPr>
            </w:pPr>
            <w:r>
              <w:rPr>
                <w:rFonts w:hint="eastAsia" w:ascii="仿宋" w:hAnsi="仿宋" w:eastAsia="仿宋" w:cs="仿宋"/>
                <w:color w:val="00B0F0"/>
                <w:kern w:val="0"/>
                <w:sz w:val="28"/>
                <w:szCs w:val="28"/>
                <w:highlight w:val="yellow"/>
                <w:lang w:val="en-US" w:eastAsia="zh-CN"/>
              </w:rPr>
              <w:t>免收</w:t>
            </w:r>
          </w:p>
        </w:tc>
      </w:tr>
      <w:tr w14:paraId="33DA8EF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676CEF">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A20F7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是否允许递交备选投标方案</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2C641D">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不允许            □允许</w:t>
            </w:r>
          </w:p>
        </w:tc>
      </w:tr>
      <w:tr w14:paraId="7C2A510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9428EE">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A85494">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供应商提出问题、要求澄清询比文件的截止时间及方式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E0654A">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供应商报名成功（已获取询比文件或已具备获取询比文件条件的）后3日内,将异议函加盖公章后PDF扫描件和Word可编辑版本发至项目负责人邮箱</w:t>
            </w:r>
            <w:r>
              <w:rPr>
                <w:rFonts w:hint="eastAsia" w:ascii="仿宋" w:hAnsi="仿宋" w:eastAsia="仿宋" w:cs="仿宋"/>
                <w:color w:val="000000"/>
                <w:kern w:val="0"/>
                <w:sz w:val="28"/>
                <w:szCs w:val="28"/>
                <w:lang w:val="en-US" w:eastAsia="zh-CN"/>
              </w:rPr>
              <w:t>757342212</w:t>
            </w:r>
            <w:r>
              <w:rPr>
                <w:rFonts w:hint="eastAsia" w:ascii="仿宋" w:hAnsi="仿宋" w:eastAsia="仿宋" w:cs="仿宋"/>
                <w:color w:val="000000"/>
                <w:kern w:val="0"/>
                <w:sz w:val="28"/>
                <w:szCs w:val="28"/>
              </w:rPr>
              <w:t>@qq.com，并电话告知项目负责人。</w:t>
            </w:r>
          </w:p>
        </w:tc>
      </w:tr>
      <w:tr w14:paraId="1527C0FC">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C2E1B2">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2E49CE">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招标人的答复时间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218731">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收到异议函后3日内作出答复</w:t>
            </w:r>
          </w:p>
        </w:tc>
      </w:tr>
      <w:tr w14:paraId="370EA00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D4AE9C">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36F1B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响应文件份数</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DB4DA4">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纸质版： 1份正本， 2份副本。</w:t>
            </w:r>
          </w:p>
          <w:p w14:paraId="39A6FC22">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是否要求提交电子版文件：要求；</w:t>
            </w:r>
          </w:p>
          <w:p w14:paraId="2DE5184D">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文件递交要求：现场提交纸质版投标文件，同时递交密封完好、内容与纸质版投标文件一致且签字盖章齐全的电子版投标文件（U盘）一份（要求保证U盘内投标文件的完整性）。</w:t>
            </w:r>
          </w:p>
          <w:p w14:paraId="053CEF6F">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注：未按以上要求提交响应文件导致的不良后果由供应商自行承担。</w:t>
            </w:r>
          </w:p>
        </w:tc>
      </w:tr>
      <w:tr w14:paraId="734E7F96">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F326F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57A98E">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签字或盖章要求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6DF50F">
            <w:pPr>
              <w:spacing w:line="360" w:lineRule="exact"/>
              <w:rPr>
                <w:rFonts w:hint="eastAsia" w:ascii="仿宋" w:hAnsi="仿宋" w:eastAsia="仿宋" w:cs="仿宋"/>
                <w:color w:val="FF0000"/>
                <w:kern w:val="0"/>
                <w:sz w:val="28"/>
                <w:szCs w:val="28"/>
              </w:rPr>
            </w:pPr>
            <w:r>
              <w:rPr>
                <w:rFonts w:hint="eastAsia" w:ascii="仿宋" w:hAnsi="仿宋" w:eastAsia="仿宋" w:cs="仿宋"/>
                <w:color w:val="FF0000"/>
                <w:kern w:val="0"/>
                <w:sz w:val="28"/>
                <w:szCs w:val="28"/>
              </w:rPr>
              <w:t>1.响应文件外封包的封口处须密封，并加盖供应商公章，否则响应文件将被拒绝；</w:t>
            </w:r>
          </w:p>
          <w:p w14:paraId="6A88FCCD">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2.响应文件签字、盖章符合响应文件格式要求（部分材料要求加盖供应商公章的，从其规定）；</w:t>
            </w:r>
          </w:p>
        </w:tc>
      </w:tr>
      <w:tr w14:paraId="6ED154E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303966">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E94737">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装订要求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B4B6C0">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不得采用活页夹装订（宜用胶装），否则，</w:t>
            </w:r>
            <w:r>
              <w:rPr>
                <w:rFonts w:hint="eastAsia" w:ascii="仿宋" w:hAnsi="仿宋" w:eastAsia="仿宋" w:cs="仿宋"/>
                <w:color w:val="000000"/>
                <w:kern w:val="0"/>
                <w:sz w:val="28"/>
                <w:szCs w:val="28"/>
                <w:lang w:val="en-US" w:eastAsia="zh-CN"/>
              </w:rPr>
              <w:t>采购人</w:t>
            </w:r>
            <w:r>
              <w:rPr>
                <w:rFonts w:hint="eastAsia" w:ascii="仿宋" w:hAnsi="仿宋" w:eastAsia="仿宋" w:cs="仿宋"/>
                <w:color w:val="000000"/>
                <w:kern w:val="0"/>
                <w:sz w:val="28"/>
                <w:szCs w:val="28"/>
              </w:rPr>
              <w:t>对由于响应文件装订松散而造成的丢失或其他后果不承担任何责任。正副本分开装订，集中或分开密封包装均可。</w:t>
            </w:r>
          </w:p>
        </w:tc>
      </w:tr>
      <w:tr w14:paraId="2B09E0E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E124F1">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4C699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响应文件密封袋</w:t>
            </w:r>
          </w:p>
          <w:p w14:paraId="0727AE1F">
            <w:pPr>
              <w:widowControl/>
              <w:spacing w:before="100" w:beforeAutospacing="1" w:after="100" w:afterAutospacing="1"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标识</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98A83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封套上应写明：   【正/副本】</w:t>
            </w:r>
          </w:p>
          <w:p w14:paraId="5B76CF9A">
            <w:pPr>
              <w:spacing w:line="560" w:lineRule="exact"/>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1.项目名称：</w:t>
            </w:r>
            <w:r>
              <w:rPr>
                <w:rFonts w:hint="eastAsia" w:ascii="仿宋" w:hAnsi="仿宋" w:eastAsia="仿宋" w:cs="仿宋"/>
                <w:sz w:val="28"/>
                <w:szCs w:val="28"/>
                <w:lang w:val="en-US" w:eastAsia="zh-CN"/>
              </w:rPr>
              <w:t>阜阳市肿瘤医院（阜阳市颍东区人民医院）安宁病房家具配置采购项目</w:t>
            </w:r>
            <w:r>
              <w:rPr>
                <w:rFonts w:hint="eastAsia" w:ascii="仿宋" w:hAnsi="仿宋" w:eastAsia="仿宋" w:cs="仿宋"/>
                <w:color w:val="000000"/>
                <w:kern w:val="0"/>
                <w:sz w:val="28"/>
                <w:szCs w:val="28"/>
                <w:lang w:val="en-US" w:eastAsia="zh-CN"/>
              </w:rPr>
              <w:t>；</w:t>
            </w:r>
          </w:p>
          <w:p w14:paraId="10E452E9">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2.项目编号：</w:t>
            </w:r>
            <w:r>
              <w:rPr>
                <w:rFonts w:hint="eastAsia" w:ascii="仿宋" w:hAnsi="仿宋" w:eastAsia="仿宋" w:cs="仿宋"/>
                <w:color w:val="000000"/>
                <w:spacing w:val="15"/>
                <w:sz w:val="30"/>
                <w:szCs w:val="30"/>
                <w:lang w:eastAsia="zh-CN"/>
              </w:rPr>
              <w:t>ZLYYCG-202</w:t>
            </w:r>
            <w:r>
              <w:rPr>
                <w:rFonts w:hint="eastAsia" w:ascii="仿宋" w:hAnsi="仿宋" w:eastAsia="仿宋" w:cs="仿宋"/>
                <w:color w:val="000000"/>
                <w:spacing w:val="15"/>
                <w:sz w:val="30"/>
                <w:szCs w:val="30"/>
                <w:lang w:val="en-US" w:eastAsia="zh-CN"/>
              </w:rPr>
              <w:t>6</w:t>
            </w:r>
            <w:r>
              <w:rPr>
                <w:rFonts w:hint="eastAsia" w:ascii="仿宋" w:hAnsi="仿宋" w:eastAsia="仿宋" w:cs="仿宋"/>
                <w:color w:val="000000"/>
                <w:spacing w:val="15"/>
                <w:sz w:val="30"/>
                <w:szCs w:val="30"/>
                <w:lang w:eastAsia="zh-CN"/>
              </w:rPr>
              <w:t>0</w:t>
            </w:r>
            <w:r>
              <w:rPr>
                <w:rFonts w:hint="eastAsia" w:ascii="仿宋" w:hAnsi="仿宋" w:eastAsia="仿宋" w:cs="仿宋"/>
                <w:color w:val="000000"/>
                <w:spacing w:val="15"/>
                <w:sz w:val="30"/>
                <w:szCs w:val="30"/>
                <w:lang w:val="en-US" w:eastAsia="zh-CN"/>
              </w:rPr>
              <w:t>07</w:t>
            </w:r>
            <w:r>
              <w:rPr>
                <w:rFonts w:hint="eastAsia" w:ascii="仿宋" w:hAnsi="仿宋" w:eastAsia="仿宋" w:cs="仿宋"/>
                <w:color w:val="000000"/>
                <w:kern w:val="0"/>
                <w:sz w:val="28"/>
                <w:szCs w:val="28"/>
              </w:rPr>
              <w:t>；</w:t>
            </w:r>
          </w:p>
          <w:p w14:paraId="772871D1">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3.供应商名称：                 ；</w:t>
            </w:r>
          </w:p>
          <w:p w14:paraId="0BAE94C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   年    月    日    时    分（北京时间）前不得开启（同询比时间）</w:t>
            </w:r>
          </w:p>
        </w:tc>
      </w:tr>
      <w:tr w14:paraId="6C46DBE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147D4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DEA5E8">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询比小组的组建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B7975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询比小组构成：3人及以上单数</w:t>
            </w:r>
          </w:p>
        </w:tc>
      </w:tr>
      <w:tr w14:paraId="754794D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6E4E4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D2DC2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是否授权询比小组确定成交人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B6E876">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sym w:font="Wingdings 2" w:char="0052"/>
            </w:r>
            <w:r>
              <w:rPr>
                <w:rFonts w:hint="eastAsia" w:ascii="仿宋" w:hAnsi="仿宋" w:eastAsia="仿宋" w:cs="仿宋"/>
                <w:color w:val="000000"/>
                <w:kern w:val="0"/>
                <w:sz w:val="28"/>
                <w:szCs w:val="28"/>
              </w:rPr>
              <w:t>是     </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否</w:t>
            </w:r>
          </w:p>
        </w:tc>
      </w:tr>
      <w:tr w14:paraId="75055D1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0D3393">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449A50">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响应文件递交截止时间及询比时间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5B8A1C">
            <w:pPr>
              <w:widowControl/>
              <w:spacing w:before="100" w:beforeAutospacing="1" w:after="100" w:afterAutospacing="1" w:line="400" w:lineRule="exac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详见询比公告</w:t>
            </w:r>
          </w:p>
        </w:tc>
      </w:tr>
      <w:tr w14:paraId="39FF2A10">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A27818">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FAA11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响应文件递交及询比地点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8E31D8">
            <w:pPr>
              <w:suppressAutoHyphens/>
              <w:autoSpaceDE w:val="0"/>
              <w:autoSpaceDN w:val="0"/>
              <w:adjustRightInd w:val="0"/>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响应文件递交地点：</w:t>
            </w:r>
            <w:r>
              <w:rPr>
                <w:rFonts w:hint="eastAsia" w:ascii="仿宋" w:hAnsi="仿宋" w:eastAsia="仿宋" w:cs="仿宋"/>
                <w:sz w:val="28"/>
                <w:szCs w:val="28"/>
              </w:rPr>
              <w:t>阜阳市肿瘤医院</w:t>
            </w:r>
            <w:r>
              <w:rPr>
                <w:rFonts w:hint="eastAsia" w:ascii="仿宋" w:hAnsi="仿宋" w:eastAsia="仿宋" w:cs="仿宋"/>
                <w:sz w:val="28"/>
                <w:szCs w:val="28"/>
                <w:lang w:val="en-US" w:eastAsia="zh-CN"/>
              </w:rPr>
              <w:t>颍河东路院区（新区）</w:t>
            </w:r>
            <w:r>
              <w:rPr>
                <w:rFonts w:hint="eastAsia" w:ascii="仿宋" w:hAnsi="仿宋" w:eastAsia="仿宋" w:cs="仿宋"/>
                <w:sz w:val="28"/>
                <w:szCs w:val="28"/>
              </w:rPr>
              <w:t>招标采购办公室（</w:t>
            </w:r>
            <w:r>
              <w:rPr>
                <w:rFonts w:hint="eastAsia" w:ascii="仿宋" w:hAnsi="仿宋" w:eastAsia="仿宋" w:cs="仿宋"/>
                <w:sz w:val="28"/>
                <w:szCs w:val="28"/>
                <w:lang w:val="en-US" w:eastAsia="zh-CN"/>
              </w:rPr>
              <w:t>1</w:t>
            </w:r>
            <w:r>
              <w:rPr>
                <w:rFonts w:hint="eastAsia" w:ascii="仿宋" w:hAnsi="仿宋" w:eastAsia="仿宋" w:cs="仿宋"/>
                <w:sz w:val="28"/>
                <w:szCs w:val="28"/>
              </w:rPr>
              <w:t>号楼四楼）</w:t>
            </w:r>
          </w:p>
          <w:p w14:paraId="01BD1EFE">
            <w:pPr>
              <w:suppressAutoHyphens/>
              <w:autoSpaceDE w:val="0"/>
              <w:autoSpaceDN w:val="0"/>
              <w:adjustRightInd w:val="0"/>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开标地点：</w:t>
            </w:r>
            <w:r>
              <w:rPr>
                <w:rFonts w:hint="eastAsia" w:ascii="仿宋" w:hAnsi="仿宋" w:eastAsia="仿宋" w:cs="仿宋"/>
                <w:sz w:val="28"/>
                <w:szCs w:val="28"/>
              </w:rPr>
              <w:t>阜阳市肿瘤医院</w:t>
            </w:r>
            <w:r>
              <w:rPr>
                <w:rFonts w:hint="eastAsia" w:ascii="仿宋" w:hAnsi="仿宋" w:eastAsia="仿宋" w:cs="仿宋"/>
                <w:sz w:val="28"/>
                <w:szCs w:val="28"/>
                <w:lang w:val="en-US" w:eastAsia="zh-CN"/>
              </w:rPr>
              <w:t>（新区）1</w:t>
            </w:r>
            <w:r>
              <w:rPr>
                <w:rFonts w:hint="eastAsia" w:ascii="仿宋" w:hAnsi="仿宋" w:eastAsia="仿宋" w:cs="仿宋"/>
                <w:sz w:val="28"/>
                <w:szCs w:val="28"/>
              </w:rPr>
              <w:t>号楼</w:t>
            </w:r>
            <w:r>
              <w:rPr>
                <w:rFonts w:hint="eastAsia" w:ascii="仿宋" w:hAnsi="仿宋" w:eastAsia="仿宋" w:cs="仿宋"/>
                <w:sz w:val="28"/>
                <w:szCs w:val="28"/>
                <w:lang w:val="en-US" w:eastAsia="zh-CN"/>
              </w:rPr>
              <w:t>4</w:t>
            </w:r>
            <w:r>
              <w:rPr>
                <w:rFonts w:hint="eastAsia" w:ascii="仿宋" w:hAnsi="仿宋" w:eastAsia="仿宋" w:cs="仿宋"/>
                <w:sz w:val="28"/>
                <w:szCs w:val="28"/>
              </w:rPr>
              <w:t>楼</w:t>
            </w:r>
            <w:r>
              <w:rPr>
                <w:rFonts w:hint="eastAsia" w:ascii="仿宋" w:hAnsi="仿宋" w:eastAsia="仿宋" w:cs="仿宋"/>
                <w:sz w:val="28"/>
                <w:szCs w:val="28"/>
                <w:lang w:val="en-US" w:eastAsia="zh-CN"/>
              </w:rPr>
              <w:t>评标室</w:t>
            </w:r>
          </w:p>
        </w:tc>
      </w:tr>
      <w:tr w14:paraId="2DD20CBD">
        <w:tblPrEx>
          <w:tblCellMar>
            <w:top w:w="0" w:type="dxa"/>
            <w:left w:w="0" w:type="dxa"/>
            <w:bottom w:w="0" w:type="dxa"/>
            <w:right w:w="0" w:type="dxa"/>
          </w:tblCellMar>
        </w:tblPrEx>
        <w:trPr>
          <w:trHeight w:val="612"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092B1F">
            <w:pPr>
              <w:widowControl/>
              <w:spacing w:before="100" w:beforeAutospacing="1" w:after="100" w:afterAutospacing="1" w:line="400" w:lineRule="exact"/>
              <w:jc w:val="center"/>
              <w:rPr>
                <w:rFonts w:hint="eastAsia" w:ascii="仿宋" w:hAnsi="仿宋" w:eastAsia="仿宋" w:cs="仿宋"/>
                <w:color w:val="0000FF"/>
                <w:kern w:val="0"/>
                <w:sz w:val="28"/>
                <w:szCs w:val="28"/>
              </w:rPr>
            </w:pPr>
            <w:r>
              <w:rPr>
                <w:rFonts w:hint="eastAsia" w:ascii="仿宋" w:hAnsi="仿宋" w:eastAsia="仿宋" w:cs="仿宋"/>
                <w:color w:val="0000FF"/>
                <w:kern w:val="0"/>
                <w:sz w:val="28"/>
                <w:szCs w:val="28"/>
              </w:rPr>
              <w:t>28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9D8E6F">
            <w:pPr>
              <w:widowControl/>
              <w:spacing w:before="100" w:beforeAutospacing="1" w:after="100" w:afterAutospacing="1" w:line="400" w:lineRule="exact"/>
              <w:rPr>
                <w:rFonts w:hint="eastAsia" w:ascii="仿宋" w:hAnsi="仿宋" w:eastAsia="仿宋" w:cs="仿宋"/>
                <w:color w:val="0000FF"/>
                <w:kern w:val="0"/>
                <w:sz w:val="28"/>
                <w:szCs w:val="28"/>
              </w:rPr>
            </w:pPr>
            <w:r>
              <w:rPr>
                <w:rFonts w:hint="eastAsia" w:ascii="仿宋" w:hAnsi="仿宋" w:eastAsia="仿宋" w:cs="仿宋"/>
                <w:color w:val="0000FF"/>
                <w:sz w:val="28"/>
                <w:szCs w:val="28"/>
              </w:rPr>
              <w:t>合同履行</w:t>
            </w:r>
            <w:r>
              <w:rPr>
                <w:rFonts w:hint="eastAsia" w:ascii="仿宋" w:hAnsi="仿宋" w:eastAsia="仿宋" w:cs="仿宋"/>
                <w:color w:val="0000FF"/>
                <w:sz w:val="28"/>
                <w:szCs w:val="28"/>
                <w:lang w:val="en-US" w:eastAsia="zh-CN"/>
              </w:rPr>
              <w:t>期限</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8E3E59B">
            <w:pPr>
              <w:autoSpaceDE w:val="0"/>
              <w:autoSpaceDN w:val="0"/>
              <w:adjustRightInd w:val="0"/>
              <w:spacing w:line="440" w:lineRule="exact"/>
              <w:jc w:val="left"/>
              <w:rPr>
                <w:rFonts w:hint="eastAsia" w:ascii="仿宋" w:hAnsi="仿宋" w:eastAsia="仿宋" w:cs="仿宋"/>
                <w:color w:val="0000FF"/>
                <w:kern w:val="0"/>
                <w:sz w:val="28"/>
                <w:szCs w:val="28"/>
                <w:lang w:eastAsia="zh-CN"/>
              </w:rPr>
            </w:pPr>
            <w:r>
              <w:rPr>
                <w:rFonts w:hint="eastAsia" w:ascii="仿宋" w:hAnsi="仿宋" w:eastAsia="仿宋" w:cs="仿宋"/>
                <w:color w:val="0000FF"/>
                <w:sz w:val="28"/>
                <w:szCs w:val="28"/>
              </w:rPr>
              <w:t>签订合同后的</w:t>
            </w:r>
            <w:r>
              <w:rPr>
                <w:rFonts w:hint="eastAsia" w:ascii="仿宋" w:hAnsi="仿宋" w:eastAsia="仿宋" w:cs="仿宋"/>
                <w:color w:val="0000FF"/>
                <w:sz w:val="28"/>
                <w:szCs w:val="28"/>
                <w:lang w:val="en-US" w:eastAsia="zh-CN"/>
              </w:rPr>
              <w:t>7个工作日</w:t>
            </w:r>
            <w:r>
              <w:rPr>
                <w:rFonts w:hint="eastAsia" w:ascii="仿宋" w:hAnsi="仿宋" w:eastAsia="仿宋" w:cs="仿宋"/>
                <w:color w:val="0000FF"/>
                <w:sz w:val="28"/>
                <w:szCs w:val="28"/>
              </w:rPr>
              <w:t>内完成</w:t>
            </w:r>
            <w:r>
              <w:rPr>
                <w:rFonts w:hint="eastAsia" w:ascii="仿宋" w:hAnsi="仿宋" w:eastAsia="仿宋" w:cs="仿宋"/>
                <w:color w:val="0000FF"/>
                <w:sz w:val="28"/>
                <w:szCs w:val="28"/>
                <w:lang w:val="en-US" w:eastAsia="zh-CN"/>
              </w:rPr>
              <w:t>供货</w:t>
            </w:r>
          </w:p>
        </w:tc>
      </w:tr>
      <w:tr w14:paraId="623C460E">
        <w:tblPrEx>
          <w:tblCellMar>
            <w:top w:w="0" w:type="dxa"/>
            <w:left w:w="0" w:type="dxa"/>
            <w:bottom w:w="0" w:type="dxa"/>
            <w:right w:w="0" w:type="dxa"/>
          </w:tblCellMar>
        </w:tblPrEx>
        <w:trPr>
          <w:trHeight w:val="76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CDE1D9">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3C1B73">
            <w:pPr>
              <w:adjustRightInd w:val="0"/>
              <w:snapToGrid w:val="0"/>
              <w:spacing w:line="400" w:lineRule="exact"/>
              <w:rPr>
                <w:rFonts w:hint="eastAsia" w:ascii="仿宋" w:hAnsi="仿宋" w:eastAsia="仿宋" w:cs="仿宋"/>
                <w:kern w:val="0"/>
                <w:sz w:val="28"/>
                <w:szCs w:val="28"/>
              </w:rPr>
            </w:pPr>
            <w:r>
              <w:rPr>
                <w:rFonts w:hint="eastAsia" w:ascii="仿宋" w:hAnsi="仿宋" w:eastAsia="仿宋" w:cs="仿宋"/>
                <w:kern w:val="0"/>
                <w:sz w:val="28"/>
                <w:szCs w:val="28"/>
              </w:rPr>
              <w:t>代理服务费咨询费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6226FA">
            <w:pPr>
              <w:autoSpaceDE w:val="0"/>
              <w:autoSpaceDN w:val="0"/>
              <w:adjustRightInd w:val="0"/>
              <w:spacing w:line="44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无</w:t>
            </w:r>
          </w:p>
        </w:tc>
      </w:tr>
      <w:tr w14:paraId="08FFFBC2">
        <w:tblPrEx>
          <w:tblCellMar>
            <w:top w:w="0" w:type="dxa"/>
            <w:left w:w="0" w:type="dxa"/>
            <w:bottom w:w="0" w:type="dxa"/>
            <w:right w:w="0" w:type="dxa"/>
          </w:tblCellMar>
        </w:tblPrEx>
        <w:trPr>
          <w:trHeight w:val="756"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7AFFB6">
            <w:pPr>
              <w:widowControl/>
              <w:spacing w:before="100" w:beforeAutospacing="1" w:after="100" w:afterAutospacing="1" w:line="400" w:lineRule="exact"/>
              <w:jc w:val="center"/>
              <w:rPr>
                <w:rFonts w:hint="eastAsia" w:ascii="仿宋" w:hAnsi="仿宋" w:eastAsia="仿宋" w:cs="仿宋"/>
                <w:color w:val="0000FF"/>
                <w:kern w:val="0"/>
                <w:sz w:val="28"/>
                <w:szCs w:val="28"/>
              </w:rPr>
            </w:pPr>
            <w:r>
              <w:rPr>
                <w:rFonts w:hint="eastAsia" w:ascii="仿宋" w:hAnsi="仿宋" w:eastAsia="仿宋" w:cs="仿宋"/>
                <w:color w:val="0000FF"/>
                <w:kern w:val="0"/>
                <w:sz w:val="28"/>
                <w:szCs w:val="28"/>
              </w:rPr>
              <w:t>30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7CC269">
            <w:pPr>
              <w:widowControl/>
              <w:spacing w:before="100" w:beforeAutospacing="1" w:after="100" w:afterAutospacing="1" w:line="400" w:lineRule="exact"/>
              <w:rPr>
                <w:rFonts w:hint="eastAsia" w:ascii="仿宋" w:hAnsi="仿宋" w:eastAsia="仿宋" w:cs="仿宋"/>
                <w:color w:val="0000FF"/>
                <w:kern w:val="0"/>
                <w:sz w:val="28"/>
                <w:szCs w:val="28"/>
                <w:highlight w:val="red"/>
              </w:rPr>
            </w:pPr>
            <w:r>
              <w:rPr>
                <w:rFonts w:hint="eastAsia" w:ascii="仿宋" w:hAnsi="仿宋" w:eastAsia="仿宋" w:cs="仿宋"/>
                <w:color w:val="0000FF"/>
                <w:kern w:val="0"/>
                <w:sz w:val="28"/>
                <w:szCs w:val="28"/>
                <w:highlight w:val="none"/>
              </w:rPr>
              <w:t>付款方式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5418D6">
            <w:pPr>
              <w:pStyle w:val="54"/>
              <w:numPr>
                <w:ilvl w:val="0"/>
                <w:numId w:val="0"/>
              </w:numPr>
              <w:spacing w:before="119" w:line="360" w:lineRule="auto"/>
              <w:ind w:right="106" w:rightChars="0"/>
              <w:jc w:val="both"/>
              <w:rPr>
                <w:rFonts w:hint="eastAsia" w:ascii="仿宋" w:hAnsi="仿宋" w:eastAsia="仿宋" w:cs="仿宋"/>
                <w:color w:val="0000FF"/>
                <w:kern w:val="0"/>
                <w:sz w:val="28"/>
                <w:szCs w:val="28"/>
                <w:highlight w:val="red"/>
                <w:lang w:val="en-US" w:eastAsia="zh-CN"/>
              </w:rPr>
            </w:pPr>
            <w:r>
              <w:rPr>
                <w:rFonts w:hint="eastAsia" w:ascii="仿宋" w:hAnsi="仿宋" w:eastAsia="仿宋" w:cs="仿宋"/>
                <w:color w:val="0000FF"/>
                <w:kern w:val="0"/>
                <w:sz w:val="28"/>
                <w:szCs w:val="28"/>
                <w:lang w:val="en-US" w:eastAsia="zh-CN"/>
              </w:rPr>
              <w:t>项目验收完成后，一次性付清。</w:t>
            </w:r>
          </w:p>
        </w:tc>
      </w:tr>
      <w:tr w14:paraId="785D9C75">
        <w:tblPrEx>
          <w:tblCellMar>
            <w:top w:w="0" w:type="dxa"/>
            <w:left w:w="0" w:type="dxa"/>
            <w:bottom w:w="0" w:type="dxa"/>
            <w:right w:w="0" w:type="dxa"/>
          </w:tblCellMar>
        </w:tblPrEx>
        <w:trPr>
          <w:trHeight w:val="772"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07F72A">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F7B970">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最高投标限价</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10B5381">
            <w:pPr>
              <w:spacing w:line="400" w:lineRule="exact"/>
              <w:rPr>
                <w:rFonts w:hint="eastAsia" w:ascii="仿宋" w:hAnsi="仿宋" w:eastAsia="仿宋" w:cs="仿宋"/>
                <w:color w:val="000000"/>
                <w:kern w:val="0"/>
                <w:sz w:val="28"/>
                <w:szCs w:val="28"/>
                <w:u w:val="single"/>
                <w:lang w:val="en-US" w:eastAsia="zh-CN"/>
              </w:rPr>
            </w:pPr>
            <w:r>
              <w:rPr>
                <w:rFonts w:hint="eastAsia" w:ascii="仿宋" w:hAnsi="仿宋" w:eastAsia="仿宋" w:cs="仿宋"/>
                <w:color w:val="000000"/>
                <w:kern w:val="0"/>
                <w:sz w:val="28"/>
                <w:szCs w:val="28"/>
                <w:u w:val="single"/>
                <w:lang w:val="en-US" w:eastAsia="zh-CN"/>
              </w:rPr>
              <w:t>46650元</w:t>
            </w:r>
          </w:p>
          <w:p w14:paraId="2FD4340F">
            <w:pPr>
              <w:spacing w:line="400" w:lineRule="exact"/>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供应商报价不得高于最高投标限价，否则将会被否决投标。</w:t>
            </w:r>
          </w:p>
        </w:tc>
      </w:tr>
      <w:tr w14:paraId="2BB9784A">
        <w:tblPrEx>
          <w:tblCellMar>
            <w:top w:w="0" w:type="dxa"/>
            <w:left w:w="0" w:type="dxa"/>
            <w:bottom w:w="0" w:type="dxa"/>
            <w:right w:w="0" w:type="dxa"/>
          </w:tblCellMar>
        </w:tblPrEx>
        <w:trPr>
          <w:trHeight w:val="6333" w:hRule="atLeast"/>
          <w:jc w:val="center"/>
        </w:trPr>
        <w:tc>
          <w:tcPr>
            <w:tcW w:w="865"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6E4469A6">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32</w:t>
            </w:r>
          </w:p>
        </w:tc>
        <w:tc>
          <w:tcPr>
            <w:tcW w:w="1646"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27F79F9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注意事项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40C0A7">
            <w:pPr>
              <w:numPr>
                <w:ilvl w:val="0"/>
                <w:numId w:val="1"/>
              </w:numPr>
              <w:spacing w:line="400" w:lineRule="exact"/>
              <w:rPr>
                <w:rFonts w:hint="eastAsia" w:ascii="仿宋" w:hAnsi="仿宋" w:eastAsia="仿宋" w:cs="仿宋"/>
                <w:color w:val="000000"/>
                <w:kern w:val="0"/>
                <w:sz w:val="28"/>
                <w:szCs w:val="28"/>
              </w:rPr>
            </w:pPr>
            <w:r>
              <w:rPr>
                <w:rFonts w:hint="eastAsia" w:ascii="仿宋" w:hAnsi="仿宋" w:eastAsia="仿宋" w:cs="仿宋"/>
                <w:color w:val="FF0000"/>
                <w:kern w:val="0"/>
                <w:sz w:val="28"/>
                <w:szCs w:val="28"/>
              </w:rPr>
              <w:t>本项目</w:t>
            </w:r>
            <w:r>
              <w:rPr>
                <w:rFonts w:hint="eastAsia" w:ascii="仿宋" w:hAnsi="仿宋" w:eastAsia="仿宋" w:cs="仿宋"/>
                <w:color w:val="FF0000"/>
                <w:kern w:val="0"/>
                <w:sz w:val="28"/>
                <w:szCs w:val="28"/>
                <w:lang w:val="en-US" w:eastAsia="zh-CN"/>
              </w:rPr>
              <w:t>不</w:t>
            </w:r>
            <w:r>
              <w:rPr>
                <w:rFonts w:hint="eastAsia" w:ascii="仿宋" w:hAnsi="仿宋" w:eastAsia="仿宋" w:cs="仿宋"/>
                <w:color w:val="FF0000"/>
                <w:kern w:val="0"/>
                <w:sz w:val="28"/>
                <w:szCs w:val="28"/>
              </w:rPr>
              <w:t>需</w:t>
            </w:r>
            <w:r>
              <w:rPr>
                <w:rFonts w:hint="eastAsia" w:ascii="仿宋" w:hAnsi="仿宋" w:eastAsia="仿宋" w:cs="仿宋"/>
                <w:color w:val="FF0000"/>
                <w:kern w:val="0"/>
                <w:sz w:val="28"/>
                <w:szCs w:val="28"/>
                <w:lang w:val="en-US" w:eastAsia="zh-CN"/>
              </w:rPr>
              <w:t>要</w:t>
            </w:r>
            <w:r>
              <w:rPr>
                <w:rFonts w:hint="eastAsia" w:ascii="仿宋" w:hAnsi="仿宋" w:eastAsia="仿宋" w:cs="仿宋"/>
                <w:color w:val="FF0000"/>
                <w:kern w:val="0"/>
                <w:sz w:val="28"/>
                <w:szCs w:val="28"/>
                <w:lang w:eastAsia="zh-CN"/>
              </w:rPr>
              <w:t>供应商</w:t>
            </w:r>
            <w:r>
              <w:rPr>
                <w:rFonts w:hint="eastAsia" w:ascii="仿宋" w:hAnsi="仿宋" w:eastAsia="仿宋" w:cs="仿宋"/>
                <w:color w:val="FF0000"/>
                <w:kern w:val="0"/>
                <w:sz w:val="28"/>
                <w:szCs w:val="28"/>
              </w:rPr>
              <w:t>的法定代表人或委托代理人携带纸质响应文件到现场参加开标会议</w:t>
            </w:r>
            <w:r>
              <w:rPr>
                <w:rFonts w:hint="eastAsia" w:ascii="仿宋" w:hAnsi="仿宋" w:eastAsia="仿宋" w:cs="仿宋"/>
                <w:color w:val="FF0000"/>
                <w:kern w:val="0"/>
                <w:sz w:val="28"/>
                <w:szCs w:val="28"/>
                <w:lang w:val="en-US" w:eastAsia="zh-CN"/>
              </w:rPr>
              <w:t>，</w:t>
            </w:r>
            <w:r>
              <w:rPr>
                <w:rFonts w:hint="eastAsia" w:ascii="仿宋" w:hAnsi="仿宋" w:eastAsia="仿宋" w:cs="仿宋"/>
                <w:color w:val="000000"/>
                <w:kern w:val="0"/>
                <w:sz w:val="28"/>
                <w:szCs w:val="28"/>
                <w:lang w:val="en-US" w:eastAsia="zh-CN"/>
              </w:rPr>
              <w:t>电话须保持畅通。</w:t>
            </w:r>
            <w:r>
              <w:rPr>
                <w:rFonts w:hint="eastAsia" w:ascii="仿宋" w:hAnsi="仿宋" w:eastAsia="仿宋" w:cs="仿宋"/>
                <w:color w:val="000000"/>
                <w:kern w:val="0"/>
                <w:sz w:val="28"/>
                <w:szCs w:val="28"/>
              </w:rPr>
              <w:t>项目评审阶段如需要解释响应文件但因联系不到供应商的，询比小组有权根据其响应文件作出不利于供应商的决定，导致的相关后果由供应商自行承担。</w:t>
            </w:r>
          </w:p>
          <w:p w14:paraId="42239B42">
            <w:pPr>
              <w:numPr>
                <w:ilvl w:val="0"/>
                <w:numId w:val="1"/>
              </w:num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应仔细阅读询比文件中的所有内容（包括说明、格式、条款和技术要求）。由于对询比文件的理解发生误差，以及没有按询比文件要求提供全部资料或递交没有实质性响应询比文件的询比响应文件，而造成投标失误，将由供应商承担其风险。</w:t>
            </w:r>
          </w:p>
          <w:p w14:paraId="786AD60A">
            <w:pPr>
              <w:numPr>
                <w:ilvl w:val="0"/>
                <w:numId w:val="1"/>
              </w:num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在获取询比文件后，应仔细阅读询比文件的服务清单、参数等各项条款，如有疑问应在询比文件规定时间前向采购人提出，如到期未提出的，将被视为认可询比文件的所有内容，采购人将不再接受供应商针对询比文件条款提出的任何疑问。</w:t>
            </w:r>
          </w:p>
        </w:tc>
      </w:tr>
      <w:tr w14:paraId="365F31D5">
        <w:tblPrEx>
          <w:tblCellMar>
            <w:top w:w="0" w:type="dxa"/>
            <w:left w:w="0" w:type="dxa"/>
            <w:bottom w:w="0" w:type="dxa"/>
            <w:right w:w="0" w:type="dxa"/>
          </w:tblCellMar>
        </w:tblPrEx>
        <w:trPr>
          <w:trHeight w:val="106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49F753">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A10408">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备注</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CC77F3">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信用信息查询渠道：“信用中国”网站</w:t>
            </w:r>
          </w:p>
          <w:p w14:paraId="0FF6537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（www.creditchina.gov.cn）</w:t>
            </w:r>
            <w:r>
              <w:rPr>
                <w:rFonts w:hint="eastAsia" w:ascii="仿宋" w:hAnsi="仿宋" w:eastAsia="仿宋" w:cs="仿宋"/>
                <w:color w:val="000000"/>
                <w:kern w:val="0"/>
                <w:sz w:val="28"/>
                <w:szCs w:val="28"/>
                <w:highlight w:val="yellow"/>
                <w:lang w:eastAsia="zh-CN"/>
              </w:rPr>
              <w:t>、</w:t>
            </w:r>
            <w:r>
              <w:rPr>
                <w:rFonts w:hint="eastAsia" w:ascii="仿宋" w:hAnsi="仿宋" w:eastAsia="仿宋" w:cs="仿宋"/>
                <w:sz w:val="28"/>
                <w:szCs w:val="28"/>
                <w:highlight w:val="yellow"/>
                <w:lang w:val="en-US" w:eastAsia="zh-CN"/>
              </w:rPr>
              <w:t>全国企业信用信息公示系统（www.gsxt.gov.cn）</w:t>
            </w:r>
            <w:r>
              <w:rPr>
                <w:rFonts w:hint="eastAsia" w:ascii="仿宋" w:hAnsi="仿宋" w:eastAsia="仿宋" w:cs="仿宋"/>
                <w:color w:val="000000"/>
                <w:kern w:val="0"/>
                <w:sz w:val="28"/>
                <w:szCs w:val="28"/>
                <w:highlight w:val="yellow"/>
              </w:rPr>
              <w:t>。</w:t>
            </w:r>
          </w:p>
        </w:tc>
      </w:tr>
      <w:tr w14:paraId="727E54CD">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E49860">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D125E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询比文件的解释权</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36DE70">
            <w:p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同一文件就同一事项的约定不一致的，以逻辑顺序在后者为准；同一文件不同版本之间不一致的，以形成时间在后者为准；按本款前述约定仍不能形成结论的，由采购人负责解释。</w:t>
            </w:r>
          </w:p>
        </w:tc>
      </w:tr>
      <w:tr w14:paraId="03BB7910">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7D3CF9">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E241FD">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询比响应文件内容不一致的确认</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7328CE">
            <w:p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响应文件中的内容与开标一览表不一致的，以开标一览表为准；小写数字与大写数字不一致的，以大写数字为准；总价金额与依据单价计算出的结果不一致的，以单价金额为准修正总价（但单价金额小数点有明显错误的除外）；单价金额小数点有明显错误的，以总价为准，对单价予以修正；当各子目的合价累计不等于总价时，以各子目合价累计数为准修正总价；其他内容不一致的，以不利于供应商的解释为准。</w:t>
            </w:r>
          </w:p>
        </w:tc>
      </w:tr>
      <w:tr w14:paraId="5DF1796D">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201D5F">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A32CF1">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关于询比响应文件盖章的说明</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1EECD2">
            <w:pPr>
              <w:widowControl/>
              <w:snapToGrid w:val="0"/>
              <w:spacing w:line="276"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投标专用章、业务专用章等效力规定：</w:t>
            </w:r>
          </w:p>
          <w:p w14:paraId="636F625B">
            <w:pPr>
              <w:widowControl/>
              <w:snapToGrid w:val="0"/>
              <w:spacing w:line="276"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文件中明确要求加盖公章的，供应商必须加盖单位公章。在有授权文件(原件封装在询比响应文件内)表明供应商的投标专用章、业务专用章等法律效力等同于其公章的情况下，可以加盖投标专用章或业务专用章，否则将导致响应无效。</w:t>
            </w:r>
          </w:p>
        </w:tc>
      </w:tr>
      <w:tr w14:paraId="70DBD55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AE262F">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DED8D3">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异议须知</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E4F4E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根据《中华人民共和国招标投标法》、《中华人民共和国招标投标实施条例》等法律法规,现将异议提起的条件及不予受理的情形告知如下:</w:t>
            </w:r>
          </w:p>
          <w:p w14:paraId="7C795696">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(一)异议应以书面形式实名提出,书面异议材料应当包括以下内容:</w:t>
            </w:r>
          </w:p>
          <w:p w14:paraId="2EA36DFC">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1.异议人的名称、地址、有效联系方式；</w:t>
            </w:r>
          </w:p>
          <w:p w14:paraId="6A8E731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2.项目名称、项目编号、包别号(如有)；</w:t>
            </w:r>
          </w:p>
          <w:p w14:paraId="474BAE89">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3.被异议人名称；</w:t>
            </w:r>
          </w:p>
          <w:p w14:paraId="29F0DC47">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4.具体的异议事项、基本事实及必要的证明材料；</w:t>
            </w:r>
          </w:p>
          <w:p w14:paraId="19A550E6">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5.明确的请求及主张；</w:t>
            </w:r>
          </w:p>
          <w:p w14:paraId="0FF713DF">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6.提起异议的日期。</w:t>
            </w:r>
          </w:p>
          <w:p w14:paraId="59FF6427">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异议人为法人或者其他组织的,应当由法定代表人或其委托代理人(需有委托授权书)签字并加盖公章。</w:t>
            </w:r>
          </w:p>
          <w:p w14:paraId="4C2B8E01">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异议人需要修改、补充异议材料的,应当在异议期内提交修改或补充材料。</w:t>
            </w:r>
          </w:p>
          <w:p w14:paraId="38C167B1">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(二)有下列情形之一的,不予受理:</w:t>
            </w:r>
          </w:p>
          <w:p w14:paraId="5FB8DF68">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1.提起异议的主体不是所异议项目供应商的；</w:t>
            </w:r>
          </w:p>
          <w:p w14:paraId="420F7342">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2.提起异议的时间超过规定时限的；</w:t>
            </w:r>
          </w:p>
          <w:p w14:paraId="15B3915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3.异议材料不完整的；</w:t>
            </w:r>
          </w:p>
          <w:p w14:paraId="041CAE4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4.异议事项含有主观猜测等内容且未提供有效线索、难以查证的；</w:t>
            </w:r>
          </w:p>
          <w:p w14:paraId="130435A2">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5.对其他供应商的投标文件详细内容异议,无法提供合法来源渠道的；</w:t>
            </w:r>
          </w:p>
          <w:p w14:paraId="37D21BE8">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6.异议事项已进入投诉处理、行政复议或行政诉讼程序的。（三）供应商应在法定异议期内一次性提出针对同一招投标程序环节的所有异议，并按照本条款（一）规定内容提出，否则不予受理。</w:t>
            </w:r>
          </w:p>
        </w:tc>
      </w:tr>
      <w:tr w14:paraId="747B233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2A61CA">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D865CA">
            <w:pPr>
              <w:widowControl/>
              <w:spacing w:before="100" w:beforeAutospacing="1" w:after="100" w:afterAutospacing="1" w:line="400" w:lineRule="exact"/>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val="en-US" w:eastAsia="zh-CN"/>
              </w:rPr>
              <w:t>其他要求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335E75">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1.</w:t>
            </w:r>
            <w:r>
              <w:rPr>
                <w:rFonts w:hint="eastAsia" w:ascii="仿宋" w:hAnsi="仿宋" w:eastAsia="仿宋" w:cs="仿宋"/>
                <w:color w:val="000000"/>
                <w:kern w:val="0"/>
                <w:sz w:val="28"/>
                <w:szCs w:val="28"/>
              </w:rPr>
              <w:t>供应商应仔细阅读</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文件中的所有内容（包括说明、格式、条款和技术要求）。由于对</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文件的理解发生误差，以及没有按</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文件要求提供全部资料或递交没有实质性响应</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响应文件，而造成投标失误，将由供应商承担其风险。</w:t>
            </w:r>
          </w:p>
          <w:p w14:paraId="0EC6A93B">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2.</w:t>
            </w:r>
            <w:r>
              <w:rPr>
                <w:rFonts w:hint="eastAsia" w:ascii="仿宋" w:hAnsi="仿宋" w:eastAsia="仿宋" w:cs="仿宋"/>
                <w:color w:val="000000"/>
                <w:kern w:val="0"/>
                <w:sz w:val="28"/>
                <w:szCs w:val="28"/>
              </w:rPr>
              <w:t>供应商在获取</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文件后，应仔细阅读</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文件的服务清单、参数等各项条款，如有疑问应在</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文件规定时间前向采购人或服务代理机构提出，如到期未提出的，将被视为认可</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文件的所有内容，采购人或服务代理机构将不再接受供应商针对</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文件条款提出的任何疑问。</w:t>
            </w:r>
          </w:p>
          <w:p w14:paraId="6A687105">
            <w:pPr>
              <w:spacing w:line="400" w:lineRule="exact"/>
              <w:rPr>
                <w:rFonts w:hint="eastAsia" w:ascii="仿宋" w:hAnsi="仿宋" w:eastAsia="仿宋" w:cs="仿宋"/>
              </w:rPr>
            </w:pPr>
            <w:r>
              <w:rPr>
                <w:rFonts w:hint="eastAsia" w:ascii="仿宋" w:hAnsi="仿宋" w:eastAsia="仿宋" w:cs="仿宋"/>
                <w:color w:val="000000"/>
                <w:kern w:val="0"/>
                <w:sz w:val="28"/>
                <w:szCs w:val="28"/>
                <w:lang w:val="en-US" w:eastAsia="zh-CN"/>
              </w:rPr>
              <w:t>3.</w:t>
            </w:r>
            <w:r>
              <w:rPr>
                <w:rFonts w:hint="eastAsia" w:ascii="仿宋" w:hAnsi="仿宋" w:eastAsia="仿宋" w:cs="仿宋"/>
                <w:color w:val="000000"/>
                <w:kern w:val="0"/>
                <w:sz w:val="28"/>
                <w:szCs w:val="28"/>
              </w:rPr>
              <w:t>供应商若为经销商或代理商的，在项目中标后合同签订之前须根据采购人需要提供所投产品完整授权文件交由采购人核验，无法提供产品授权书的，采购人有权取消其中标资格。</w:t>
            </w:r>
          </w:p>
        </w:tc>
      </w:tr>
      <w:tr w14:paraId="00B9F3F4">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23AAAAD">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39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4874B0">
            <w:pPr>
              <w:widowControl/>
              <w:spacing w:before="100" w:beforeAutospacing="1" w:after="100" w:afterAutospacing="1" w:line="400" w:lineRule="exac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补充说明</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9280C6">
            <w:pPr>
              <w:numPr>
                <w:ilvl w:val="0"/>
                <w:numId w:val="0"/>
              </w:num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本项目实质性响应供应商不足三家时，经询比小组评估具备竞争性的，采购人有权利继续评审（评标办法将采用原评标办法）。</w:t>
            </w:r>
          </w:p>
          <w:p w14:paraId="232DF435">
            <w:pPr>
              <w:pStyle w:val="23"/>
              <w:numPr>
                <w:ilvl w:val="0"/>
                <w:numId w:val="0"/>
              </w:numPr>
              <w:rPr>
                <w:rFonts w:hint="eastAsia" w:ascii="仿宋" w:hAnsi="仿宋" w:eastAsia="仿宋" w:cs="仿宋"/>
              </w:rPr>
            </w:pPr>
          </w:p>
        </w:tc>
      </w:tr>
    </w:tbl>
    <w:p w14:paraId="6FD7BF47">
      <w:pPr>
        <w:widowControl/>
        <w:jc w:val="both"/>
        <w:rPr>
          <w:rFonts w:hint="eastAsia" w:ascii="仿宋" w:hAnsi="仿宋" w:eastAsia="仿宋" w:cs="仿宋"/>
          <w:bCs/>
          <w:sz w:val="44"/>
          <w:szCs w:val="44"/>
        </w:rPr>
      </w:pPr>
    </w:p>
    <w:p w14:paraId="403BBAF3">
      <w:pPr>
        <w:widowControl/>
        <w:jc w:val="both"/>
        <w:rPr>
          <w:rFonts w:hint="eastAsia" w:ascii="仿宋" w:hAnsi="仿宋" w:eastAsia="仿宋" w:cs="仿宋"/>
          <w:bCs/>
          <w:sz w:val="44"/>
          <w:szCs w:val="44"/>
        </w:rPr>
      </w:pPr>
    </w:p>
    <w:p w14:paraId="0811236D">
      <w:pPr>
        <w:widowControl/>
        <w:jc w:val="center"/>
        <w:rPr>
          <w:rFonts w:hint="eastAsia" w:ascii="仿宋" w:hAnsi="仿宋" w:eastAsia="仿宋" w:cs="仿宋"/>
          <w:bCs/>
          <w:sz w:val="44"/>
          <w:szCs w:val="44"/>
        </w:rPr>
      </w:pPr>
    </w:p>
    <w:p w14:paraId="20366C2F">
      <w:pPr>
        <w:widowControl/>
        <w:numPr>
          <w:ilvl w:val="0"/>
          <w:numId w:val="2"/>
        </w:numPr>
        <w:jc w:val="center"/>
        <w:outlineLvl w:val="0"/>
        <w:rPr>
          <w:rFonts w:hint="eastAsia" w:ascii="仿宋" w:hAnsi="仿宋" w:eastAsia="仿宋" w:cs="仿宋"/>
          <w:bCs/>
          <w:sz w:val="44"/>
          <w:szCs w:val="44"/>
        </w:rPr>
      </w:pPr>
      <w:bookmarkStart w:id="4" w:name="_Toc29479"/>
      <w:r>
        <w:rPr>
          <w:rFonts w:hint="eastAsia" w:ascii="仿宋" w:hAnsi="仿宋" w:eastAsia="仿宋" w:cs="仿宋"/>
          <w:bCs/>
          <w:sz w:val="44"/>
          <w:szCs w:val="44"/>
        </w:rPr>
        <w:t>采购需求</w:t>
      </w:r>
      <w:bookmarkEnd w:id="4"/>
    </w:p>
    <w:p w14:paraId="62EAAFE0">
      <w:pPr>
        <w:jc w:val="left"/>
        <w:rPr>
          <w:rFonts w:hint="default"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一、货物需求</w:t>
      </w:r>
    </w:p>
    <w:tbl>
      <w:tblPr>
        <w:tblStyle w:val="24"/>
        <w:tblW w:w="49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63"/>
        <w:gridCol w:w="1812"/>
        <w:gridCol w:w="3391"/>
        <w:gridCol w:w="800"/>
        <w:gridCol w:w="859"/>
        <w:gridCol w:w="1291"/>
      </w:tblGrid>
      <w:tr w14:paraId="6C7A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 w:type="pct"/>
            <w:shd w:val="clear" w:color="auto" w:fill="auto"/>
            <w:vAlign w:val="center"/>
          </w:tcPr>
          <w:p w14:paraId="1AEE1810">
            <w:pPr>
              <w:jc w:val="cente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序号</w:t>
            </w:r>
          </w:p>
        </w:tc>
        <w:tc>
          <w:tcPr>
            <w:tcW w:w="498" w:type="pct"/>
            <w:shd w:val="clear" w:color="auto" w:fill="auto"/>
            <w:vAlign w:val="center"/>
          </w:tcPr>
          <w:p w14:paraId="219EFDB1">
            <w:pPr>
              <w:jc w:val="cente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材料名称</w:t>
            </w:r>
          </w:p>
        </w:tc>
        <w:tc>
          <w:tcPr>
            <w:tcW w:w="938" w:type="pct"/>
            <w:shd w:val="clear" w:color="auto" w:fill="auto"/>
            <w:vAlign w:val="center"/>
          </w:tcPr>
          <w:p w14:paraId="09CFE4C2">
            <w:pPr>
              <w:jc w:val="cente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规格型号</w:t>
            </w:r>
          </w:p>
        </w:tc>
        <w:tc>
          <w:tcPr>
            <w:tcW w:w="1755" w:type="pct"/>
            <w:vAlign w:val="center"/>
          </w:tcPr>
          <w:p w14:paraId="368D0389">
            <w:pPr>
              <w:jc w:val="center"/>
              <w:rPr>
                <w:rFonts w:hint="default"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材质描述</w:t>
            </w:r>
          </w:p>
        </w:tc>
        <w:tc>
          <w:tcPr>
            <w:tcW w:w="414" w:type="pct"/>
            <w:vAlign w:val="center"/>
          </w:tcPr>
          <w:p w14:paraId="318C16C2">
            <w:pPr>
              <w:jc w:val="center"/>
              <w:rPr>
                <w:rFonts w:hint="eastAsia" w:ascii="仿宋" w:hAnsi="仿宋" w:eastAsia="仿宋" w:cs="仿宋"/>
                <w:kern w:val="0"/>
                <w:sz w:val="28"/>
                <w:szCs w:val="28"/>
                <w:lang w:val="en-US" w:eastAsia="zh-CN" w:bidi="ar"/>
              </w:rPr>
            </w:pPr>
            <w:r>
              <w:rPr>
                <w:rFonts w:hint="eastAsia"/>
              </w:rPr>
              <w:t>单位</w:t>
            </w:r>
          </w:p>
        </w:tc>
        <w:tc>
          <w:tcPr>
            <w:tcW w:w="444" w:type="pct"/>
            <w:vAlign w:val="center"/>
          </w:tcPr>
          <w:p w14:paraId="13BDAB8B">
            <w:pPr>
              <w:jc w:val="center"/>
              <w:rPr>
                <w:rFonts w:hint="default"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数量</w:t>
            </w:r>
          </w:p>
        </w:tc>
        <w:tc>
          <w:tcPr>
            <w:tcW w:w="668" w:type="pct"/>
            <w:vAlign w:val="center"/>
          </w:tcPr>
          <w:p w14:paraId="0A145739">
            <w:pPr>
              <w:jc w:val="center"/>
              <w:rPr>
                <w:rFonts w:hint="default"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单价最高限价（元）</w:t>
            </w:r>
          </w:p>
        </w:tc>
      </w:tr>
      <w:tr w14:paraId="33A7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 w:type="pct"/>
            <w:shd w:val="clear" w:color="auto" w:fill="auto"/>
            <w:vAlign w:val="top"/>
          </w:tcPr>
          <w:p w14:paraId="59152F98">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498" w:type="pct"/>
            <w:shd w:val="clear" w:color="auto" w:fill="auto"/>
            <w:vAlign w:val="top"/>
          </w:tcPr>
          <w:p w14:paraId="3838862F">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高低床床垫</w:t>
            </w:r>
          </w:p>
        </w:tc>
        <w:tc>
          <w:tcPr>
            <w:tcW w:w="938" w:type="pct"/>
            <w:shd w:val="clear" w:color="auto" w:fill="auto"/>
            <w:vAlign w:val="top"/>
          </w:tcPr>
          <w:p w14:paraId="4E4A682F">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1950*90*5直板款</w:t>
            </w:r>
          </w:p>
        </w:tc>
        <w:tc>
          <w:tcPr>
            <w:tcW w:w="1755" w:type="pct"/>
            <w:vAlign w:val="top"/>
          </w:tcPr>
          <w:p w14:paraId="44A46049">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天然棕丝填充+耐磨防污面料，5cm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厚度，造型符合人体工学设计。</w:t>
            </w:r>
          </w:p>
        </w:tc>
        <w:tc>
          <w:tcPr>
            <w:tcW w:w="414" w:type="pct"/>
            <w:vAlign w:val="top"/>
          </w:tcPr>
          <w:p w14:paraId="642090C2">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444" w:type="pct"/>
            <w:vAlign w:val="top"/>
          </w:tcPr>
          <w:p w14:paraId="152787AC">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668" w:type="pct"/>
            <w:vAlign w:val="top"/>
          </w:tcPr>
          <w:p w14:paraId="687E0386">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120.00 </w:t>
            </w:r>
          </w:p>
        </w:tc>
      </w:tr>
      <w:tr w14:paraId="6291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 w:type="pct"/>
            <w:shd w:val="clear" w:color="auto" w:fill="auto"/>
            <w:vAlign w:val="top"/>
          </w:tcPr>
          <w:p w14:paraId="0ECAC5CD">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498" w:type="pct"/>
            <w:shd w:val="clear" w:color="auto" w:fill="auto"/>
            <w:vAlign w:val="top"/>
          </w:tcPr>
          <w:p w14:paraId="004874E3">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病床床垫</w:t>
            </w:r>
          </w:p>
        </w:tc>
        <w:tc>
          <w:tcPr>
            <w:tcW w:w="938" w:type="pct"/>
            <w:shd w:val="clear" w:color="auto" w:fill="auto"/>
            <w:vAlign w:val="top"/>
          </w:tcPr>
          <w:p w14:paraId="64836F71">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1950*90*5折叠款</w:t>
            </w:r>
          </w:p>
        </w:tc>
        <w:tc>
          <w:tcPr>
            <w:tcW w:w="1755" w:type="pct"/>
            <w:vAlign w:val="top"/>
          </w:tcPr>
          <w:p w14:paraId="68E33266">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高温杀菌棕丝 + 防水面料，可折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叠，专用医疗环境设计，造型符合人体工学设计。</w:t>
            </w:r>
          </w:p>
        </w:tc>
        <w:tc>
          <w:tcPr>
            <w:tcW w:w="414" w:type="pct"/>
            <w:vAlign w:val="top"/>
          </w:tcPr>
          <w:p w14:paraId="0ECB68BA">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444" w:type="pct"/>
            <w:vAlign w:val="top"/>
          </w:tcPr>
          <w:p w14:paraId="42591162">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668" w:type="pct"/>
            <w:vAlign w:val="top"/>
          </w:tcPr>
          <w:p w14:paraId="71C4B87F">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180.00 </w:t>
            </w:r>
          </w:p>
        </w:tc>
      </w:tr>
      <w:tr w14:paraId="3396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 w:type="pct"/>
            <w:shd w:val="clear" w:color="auto" w:fill="auto"/>
            <w:vAlign w:val="top"/>
          </w:tcPr>
          <w:p w14:paraId="7BF74A39">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498" w:type="pct"/>
            <w:shd w:val="clear" w:color="auto" w:fill="auto"/>
            <w:vAlign w:val="top"/>
          </w:tcPr>
          <w:p w14:paraId="05BC7607">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大会议桌</w:t>
            </w:r>
          </w:p>
        </w:tc>
        <w:tc>
          <w:tcPr>
            <w:tcW w:w="938" w:type="pct"/>
            <w:shd w:val="clear" w:color="auto" w:fill="auto"/>
            <w:vAlign w:val="top"/>
          </w:tcPr>
          <w:p w14:paraId="1A90509A">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5600*1600*750</w:t>
            </w:r>
          </w:p>
        </w:tc>
        <w:tc>
          <w:tcPr>
            <w:tcW w:w="1755" w:type="pct"/>
            <w:vAlign w:val="top"/>
          </w:tcPr>
          <w:p w14:paraId="56AB6427">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国标E1级实木颗粒板基材，表</w:t>
            </w:r>
            <w:r>
              <w:rPr>
                <w:rFonts w:hint="eastAsia" w:ascii="宋体" w:hAnsi="宋体" w:cs="宋体"/>
                <w:i w:val="0"/>
                <w:iCs w:val="0"/>
                <w:color w:val="000000"/>
                <w:kern w:val="0"/>
                <w:sz w:val="24"/>
                <w:szCs w:val="24"/>
                <w:u w:val="none"/>
                <w:lang w:val="en-US" w:eastAsia="zh-CN" w:bidi="ar"/>
              </w:rPr>
              <w:t>面</w:t>
            </w:r>
            <w:r>
              <w:rPr>
                <w:rFonts w:hint="eastAsia" w:ascii="宋体" w:hAnsi="宋体" w:eastAsia="宋体" w:cs="宋体"/>
                <w:i w:val="0"/>
                <w:iCs w:val="0"/>
                <w:color w:val="000000"/>
                <w:kern w:val="0"/>
                <w:sz w:val="24"/>
                <w:szCs w:val="24"/>
                <w:u w:val="none"/>
                <w:lang w:val="en-US" w:eastAsia="zh-CN" w:bidi="ar"/>
              </w:rPr>
              <w:t>覆优质环保浸渍胶膜饰面材料，优质高强度PVC封边胶条，桌面设铝合金走线翻盖。</w:t>
            </w:r>
          </w:p>
        </w:tc>
        <w:tc>
          <w:tcPr>
            <w:tcW w:w="414" w:type="pct"/>
            <w:vAlign w:val="top"/>
          </w:tcPr>
          <w:p w14:paraId="2AC62F3F">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444" w:type="pct"/>
            <w:vAlign w:val="top"/>
          </w:tcPr>
          <w:p w14:paraId="73E294DF">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68" w:type="pct"/>
            <w:vAlign w:val="top"/>
          </w:tcPr>
          <w:p w14:paraId="79A6C12B">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3900.00 </w:t>
            </w:r>
          </w:p>
        </w:tc>
      </w:tr>
      <w:tr w14:paraId="7E7B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 w:type="pct"/>
            <w:shd w:val="clear" w:color="auto" w:fill="auto"/>
            <w:vAlign w:val="top"/>
          </w:tcPr>
          <w:p w14:paraId="3193BAE1">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498" w:type="pct"/>
            <w:shd w:val="clear" w:color="auto" w:fill="auto"/>
            <w:vAlign w:val="top"/>
          </w:tcPr>
          <w:p w14:paraId="449CEA6A">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讲台</w:t>
            </w:r>
          </w:p>
        </w:tc>
        <w:tc>
          <w:tcPr>
            <w:tcW w:w="938" w:type="pct"/>
            <w:shd w:val="clear" w:color="auto" w:fill="auto"/>
            <w:vAlign w:val="top"/>
          </w:tcPr>
          <w:p w14:paraId="4ECBB38D">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550*450*1000</w:t>
            </w:r>
          </w:p>
        </w:tc>
        <w:tc>
          <w:tcPr>
            <w:tcW w:w="1755" w:type="pct"/>
            <w:vAlign w:val="top"/>
          </w:tcPr>
          <w:p w14:paraId="6268D4B8">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国标E1级实木颗粒板基材，表面覆优质环保浸渍胶膜饰面材料，优质高强度PVC封边胶条。</w:t>
            </w:r>
          </w:p>
        </w:tc>
        <w:tc>
          <w:tcPr>
            <w:tcW w:w="414" w:type="pct"/>
            <w:vAlign w:val="top"/>
          </w:tcPr>
          <w:p w14:paraId="0242BF1C">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444" w:type="pct"/>
            <w:vAlign w:val="top"/>
          </w:tcPr>
          <w:p w14:paraId="7EA1094E">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68" w:type="pct"/>
            <w:vAlign w:val="top"/>
          </w:tcPr>
          <w:p w14:paraId="001AC377">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600.00 </w:t>
            </w:r>
          </w:p>
        </w:tc>
      </w:tr>
      <w:tr w14:paraId="77CB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 w:type="pct"/>
            <w:shd w:val="clear" w:color="auto" w:fill="auto"/>
            <w:vAlign w:val="top"/>
          </w:tcPr>
          <w:p w14:paraId="7F47065D">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498" w:type="pct"/>
            <w:shd w:val="clear" w:color="auto" w:fill="auto"/>
            <w:vAlign w:val="center"/>
          </w:tcPr>
          <w:p w14:paraId="01920CDC">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三人位皮质沙发</w:t>
            </w:r>
          </w:p>
        </w:tc>
        <w:tc>
          <w:tcPr>
            <w:tcW w:w="938" w:type="pct"/>
            <w:shd w:val="clear" w:color="auto" w:fill="auto"/>
            <w:vAlign w:val="center"/>
          </w:tcPr>
          <w:p w14:paraId="315E6CDE">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标准三人位黑色</w:t>
            </w:r>
          </w:p>
        </w:tc>
        <w:tc>
          <w:tcPr>
            <w:tcW w:w="1755" w:type="pct"/>
            <w:vAlign w:val="center"/>
          </w:tcPr>
          <w:p w14:paraId="5C882C31">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1.面料:透气西皮，涂层厚度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350um，柔软度好，真皮触感、耐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磨、耐刮、安全环保；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2.海绵:高密度回弹海绵；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3.框架:内衬实木木框；甲醛释放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量达E1级标准。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4.打底：弹簧+纸包钢丝+松紧带;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5.沙发脚：金属五金脚。</w:t>
            </w:r>
          </w:p>
        </w:tc>
        <w:tc>
          <w:tcPr>
            <w:tcW w:w="414" w:type="pct"/>
            <w:vAlign w:val="center"/>
          </w:tcPr>
          <w:p w14:paraId="4150B985">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444" w:type="pct"/>
            <w:vAlign w:val="center"/>
          </w:tcPr>
          <w:p w14:paraId="68AA0276">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668" w:type="pct"/>
            <w:vAlign w:val="center"/>
          </w:tcPr>
          <w:p w14:paraId="0F0B83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1120.00 </w:t>
            </w:r>
          </w:p>
        </w:tc>
      </w:tr>
      <w:tr w14:paraId="29F5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 w:type="pct"/>
            <w:shd w:val="clear" w:color="auto" w:fill="auto"/>
            <w:vAlign w:val="top"/>
          </w:tcPr>
          <w:p w14:paraId="124EBE6A">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498" w:type="pct"/>
            <w:shd w:val="clear" w:color="auto" w:fill="auto"/>
            <w:vAlign w:val="center"/>
          </w:tcPr>
          <w:p w14:paraId="7FAA1885">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休闲椅</w:t>
            </w:r>
          </w:p>
        </w:tc>
        <w:tc>
          <w:tcPr>
            <w:tcW w:w="938" w:type="pct"/>
            <w:shd w:val="clear" w:color="auto" w:fill="auto"/>
            <w:vAlign w:val="center"/>
          </w:tcPr>
          <w:p w14:paraId="1F1D2B3B">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单人（颜色定制）</w:t>
            </w:r>
          </w:p>
        </w:tc>
        <w:tc>
          <w:tcPr>
            <w:tcW w:w="1755" w:type="pct"/>
            <w:vAlign w:val="center"/>
          </w:tcPr>
          <w:p w14:paraId="58976A3D">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1.优质座椅专用面料，表面抗污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耐磨。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2.高密度高回弹棉。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3.钢制框架表面电镀处理，壁厚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≥1.5mm。</w:t>
            </w:r>
          </w:p>
        </w:tc>
        <w:tc>
          <w:tcPr>
            <w:tcW w:w="414" w:type="pct"/>
            <w:vAlign w:val="center"/>
          </w:tcPr>
          <w:p w14:paraId="137743F0">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444" w:type="pct"/>
            <w:vAlign w:val="center"/>
          </w:tcPr>
          <w:p w14:paraId="059F0975">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668" w:type="pct"/>
            <w:vAlign w:val="center"/>
          </w:tcPr>
          <w:p w14:paraId="75BF71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300.00 </w:t>
            </w:r>
          </w:p>
        </w:tc>
      </w:tr>
      <w:tr w14:paraId="552B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 w:type="pct"/>
            <w:shd w:val="clear" w:color="auto" w:fill="auto"/>
            <w:vAlign w:val="top"/>
          </w:tcPr>
          <w:p w14:paraId="38A197DF">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498" w:type="pct"/>
            <w:shd w:val="clear" w:color="auto" w:fill="auto"/>
            <w:vAlign w:val="center"/>
          </w:tcPr>
          <w:p w14:paraId="232DEE0C">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两门更衣立柜</w:t>
            </w:r>
          </w:p>
        </w:tc>
        <w:tc>
          <w:tcPr>
            <w:tcW w:w="938" w:type="pct"/>
            <w:shd w:val="clear" w:color="auto" w:fill="auto"/>
            <w:vAlign w:val="center"/>
          </w:tcPr>
          <w:p w14:paraId="5D778716">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900*520*1850 钢板</w:t>
            </w:r>
          </w:p>
        </w:tc>
        <w:tc>
          <w:tcPr>
            <w:tcW w:w="1755" w:type="pct"/>
            <w:vAlign w:val="center"/>
          </w:tcPr>
          <w:p w14:paraId="4C007F34">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基材采用优质冷轧钢板，表面经除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油、除锈、酸洗、磷化、喷塑、固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化等八道工艺，内置挂衣杆及层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板，移门开透气孔，每门带锁。</w:t>
            </w:r>
          </w:p>
        </w:tc>
        <w:tc>
          <w:tcPr>
            <w:tcW w:w="414" w:type="pct"/>
            <w:vAlign w:val="center"/>
          </w:tcPr>
          <w:p w14:paraId="1DB10972">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组</w:t>
            </w:r>
          </w:p>
        </w:tc>
        <w:tc>
          <w:tcPr>
            <w:tcW w:w="444" w:type="pct"/>
            <w:vAlign w:val="center"/>
          </w:tcPr>
          <w:p w14:paraId="1027DA3D">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68" w:type="pct"/>
            <w:vAlign w:val="center"/>
          </w:tcPr>
          <w:p w14:paraId="7B01B7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430.00 </w:t>
            </w:r>
          </w:p>
        </w:tc>
      </w:tr>
      <w:tr w14:paraId="4480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 w:type="pct"/>
            <w:shd w:val="clear" w:color="auto" w:fill="auto"/>
            <w:vAlign w:val="top"/>
          </w:tcPr>
          <w:p w14:paraId="5CF88776">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498" w:type="pct"/>
            <w:shd w:val="clear" w:color="auto" w:fill="auto"/>
            <w:vAlign w:val="center"/>
          </w:tcPr>
          <w:p w14:paraId="07E4BC4B">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小圆桌</w:t>
            </w:r>
          </w:p>
        </w:tc>
        <w:tc>
          <w:tcPr>
            <w:tcW w:w="938" w:type="pct"/>
            <w:shd w:val="clear" w:color="auto" w:fill="auto"/>
            <w:vAlign w:val="center"/>
          </w:tcPr>
          <w:p w14:paraId="19E1F8AD">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800*750，岩板+钢脚</w:t>
            </w:r>
          </w:p>
        </w:tc>
        <w:tc>
          <w:tcPr>
            <w:tcW w:w="1755" w:type="pct"/>
            <w:vAlign w:val="center"/>
          </w:tcPr>
          <w:p w14:paraId="54793604">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优质岩板表面抛光处理，钢制脚表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面经除油、除锈、酸洗、磷化、喷  塑、固化等工艺。</w:t>
            </w:r>
          </w:p>
        </w:tc>
        <w:tc>
          <w:tcPr>
            <w:tcW w:w="414" w:type="pct"/>
            <w:vAlign w:val="center"/>
          </w:tcPr>
          <w:p w14:paraId="47EF0367">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444" w:type="pct"/>
            <w:vAlign w:val="center"/>
          </w:tcPr>
          <w:p w14:paraId="706A1B7F">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668" w:type="pct"/>
            <w:vAlign w:val="center"/>
          </w:tcPr>
          <w:p w14:paraId="6BE949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220.00 </w:t>
            </w:r>
          </w:p>
        </w:tc>
      </w:tr>
      <w:tr w14:paraId="72AC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 w:type="pct"/>
            <w:shd w:val="clear" w:color="auto" w:fill="auto"/>
            <w:vAlign w:val="top"/>
          </w:tcPr>
          <w:p w14:paraId="3FF112CF">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498" w:type="pct"/>
            <w:shd w:val="clear" w:color="auto" w:fill="auto"/>
            <w:vAlign w:val="center"/>
          </w:tcPr>
          <w:p w14:paraId="1FB67372">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简易书柜</w:t>
            </w:r>
          </w:p>
        </w:tc>
        <w:tc>
          <w:tcPr>
            <w:tcW w:w="938" w:type="pct"/>
            <w:shd w:val="clear" w:color="auto" w:fill="auto"/>
            <w:vAlign w:val="center"/>
          </w:tcPr>
          <w:p w14:paraId="0554F627">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5层，80长</w:t>
            </w:r>
          </w:p>
        </w:tc>
        <w:tc>
          <w:tcPr>
            <w:tcW w:w="1755" w:type="pct"/>
            <w:vAlign w:val="center"/>
          </w:tcPr>
          <w:p w14:paraId="69327757">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国标E1级实木颗粒板基材，表面覆优质环保浸渍胶膜饰面材料，优质高强度PVC封边胶条。</w:t>
            </w:r>
          </w:p>
        </w:tc>
        <w:tc>
          <w:tcPr>
            <w:tcW w:w="414" w:type="pct"/>
            <w:vAlign w:val="center"/>
          </w:tcPr>
          <w:p w14:paraId="40746D68">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444" w:type="pct"/>
            <w:vAlign w:val="center"/>
          </w:tcPr>
          <w:p w14:paraId="522A7847">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668" w:type="pct"/>
            <w:vAlign w:val="center"/>
          </w:tcPr>
          <w:p w14:paraId="298664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380.00 </w:t>
            </w:r>
          </w:p>
        </w:tc>
      </w:tr>
      <w:tr w14:paraId="7035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 w:type="pct"/>
            <w:shd w:val="clear" w:color="auto" w:fill="auto"/>
            <w:vAlign w:val="top"/>
          </w:tcPr>
          <w:p w14:paraId="67AD750A">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98" w:type="pct"/>
            <w:shd w:val="clear" w:color="auto" w:fill="auto"/>
            <w:vAlign w:val="center"/>
          </w:tcPr>
          <w:p w14:paraId="5F404E66">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发药篮</w:t>
            </w:r>
          </w:p>
        </w:tc>
        <w:tc>
          <w:tcPr>
            <w:tcW w:w="938" w:type="pct"/>
            <w:shd w:val="clear" w:color="auto" w:fill="auto"/>
            <w:vAlign w:val="center"/>
          </w:tcPr>
          <w:p w14:paraId="3A5F217E">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35cm*25cm*10cm</w:t>
            </w:r>
          </w:p>
        </w:tc>
        <w:tc>
          <w:tcPr>
            <w:tcW w:w="1755" w:type="pct"/>
            <w:vAlign w:val="center"/>
          </w:tcPr>
          <w:p w14:paraId="31DD5722">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食品级 PP 塑胶，无毒环保，易清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洁，强度符合行业标准。</w:t>
            </w:r>
          </w:p>
        </w:tc>
        <w:tc>
          <w:tcPr>
            <w:tcW w:w="414" w:type="pct"/>
            <w:vAlign w:val="center"/>
          </w:tcPr>
          <w:p w14:paraId="496D93C3">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444" w:type="pct"/>
            <w:vAlign w:val="center"/>
          </w:tcPr>
          <w:p w14:paraId="6AE980B8">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668" w:type="pct"/>
            <w:vAlign w:val="center"/>
          </w:tcPr>
          <w:p w14:paraId="72402E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8.50 </w:t>
            </w:r>
          </w:p>
        </w:tc>
      </w:tr>
      <w:tr w14:paraId="0750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 w:type="pct"/>
            <w:shd w:val="clear" w:color="auto" w:fill="auto"/>
            <w:vAlign w:val="top"/>
          </w:tcPr>
          <w:p w14:paraId="6D89B4FC">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498" w:type="pct"/>
            <w:shd w:val="clear" w:color="auto" w:fill="auto"/>
            <w:vAlign w:val="center"/>
          </w:tcPr>
          <w:p w14:paraId="59E80918">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心理宣泄器械</w:t>
            </w:r>
          </w:p>
        </w:tc>
        <w:tc>
          <w:tcPr>
            <w:tcW w:w="938" w:type="pct"/>
            <w:shd w:val="clear" w:color="auto" w:fill="auto"/>
            <w:vAlign w:val="center"/>
          </w:tcPr>
          <w:p w14:paraId="21275412">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高度1.8米；颜色：红色；内有手套一付，可两档调节；适用所有地面，可加沙可加水。</w:t>
            </w:r>
          </w:p>
        </w:tc>
        <w:tc>
          <w:tcPr>
            <w:tcW w:w="1755" w:type="pct"/>
            <w:vAlign w:val="center"/>
          </w:tcPr>
          <w:p w14:paraId="4C0D728C">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FF"/>
                <w:kern w:val="0"/>
                <w:sz w:val="24"/>
                <w:szCs w:val="24"/>
                <w:u w:val="none"/>
                <w:lang w:val="en-US" w:eastAsia="zh-CN" w:bidi="ar"/>
              </w:rPr>
              <w:t>高密度打孔海绵填充</w:t>
            </w:r>
            <w:r>
              <w:rPr>
                <w:rFonts w:hint="eastAsia" w:ascii="宋体" w:hAnsi="宋体" w:eastAsia="宋体" w:cs="宋体"/>
                <w:i w:val="0"/>
                <w:iCs w:val="0"/>
                <w:color w:val="000000"/>
                <w:kern w:val="0"/>
                <w:sz w:val="24"/>
                <w:szCs w:val="24"/>
                <w:u w:val="none"/>
                <w:lang w:val="en-US" w:eastAsia="zh-CN" w:bidi="ar"/>
              </w:rPr>
              <w:t>，表面加厚高密度PU皮，附带力量缓冲层。</w:t>
            </w:r>
          </w:p>
        </w:tc>
        <w:tc>
          <w:tcPr>
            <w:tcW w:w="414" w:type="pct"/>
            <w:vAlign w:val="center"/>
          </w:tcPr>
          <w:p w14:paraId="5807BB21">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444" w:type="pct"/>
            <w:vAlign w:val="center"/>
          </w:tcPr>
          <w:p w14:paraId="4CCE7EE6">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668" w:type="pct"/>
            <w:vAlign w:val="center"/>
          </w:tcPr>
          <w:p w14:paraId="777649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530.00 </w:t>
            </w:r>
          </w:p>
        </w:tc>
      </w:tr>
      <w:tr w14:paraId="301E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 w:type="pct"/>
            <w:shd w:val="clear" w:color="auto" w:fill="auto"/>
            <w:vAlign w:val="top"/>
          </w:tcPr>
          <w:p w14:paraId="6C0CC5F6">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498" w:type="pct"/>
            <w:shd w:val="clear" w:color="auto" w:fill="auto"/>
            <w:vAlign w:val="center"/>
          </w:tcPr>
          <w:p w14:paraId="329FDDF7">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心理沙盘</w:t>
            </w:r>
          </w:p>
        </w:tc>
        <w:tc>
          <w:tcPr>
            <w:tcW w:w="938" w:type="pct"/>
            <w:shd w:val="clear" w:color="auto" w:fill="auto"/>
            <w:vAlign w:val="center"/>
          </w:tcPr>
          <w:p w14:paraId="374DB27D">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内含300件沙具，1个五层实木柜，1个标准沙盘，1套沙盘支架，海沙20斤。</w:t>
            </w:r>
          </w:p>
        </w:tc>
        <w:tc>
          <w:tcPr>
            <w:tcW w:w="1755" w:type="pct"/>
            <w:vAlign w:val="center"/>
          </w:tcPr>
          <w:p w14:paraId="17E0CA62">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内含300件沙具，1个五层实木柜，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1个标准沙盘，1套沙盘支架，海沙20斤及整沙工具。</w:t>
            </w:r>
          </w:p>
        </w:tc>
        <w:tc>
          <w:tcPr>
            <w:tcW w:w="414" w:type="pct"/>
            <w:vAlign w:val="center"/>
          </w:tcPr>
          <w:p w14:paraId="298B3BCC">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444" w:type="pct"/>
            <w:vAlign w:val="center"/>
          </w:tcPr>
          <w:p w14:paraId="16724C9A">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668" w:type="pct"/>
            <w:vAlign w:val="center"/>
          </w:tcPr>
          <w:p w14:paraId="4A3B7F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800.00 </w:t>
            </w:r>
          </w:p>
        </w:tc>
      </w:tr>
      <w:tr w14:paraId="0F00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 w:type="pct"/>
            <w:shd w:val="clear" w:color="auto" w:fill="auto"/>
            <w:vAlign w:val="top"/>
          </w:tcPr>
          <w:p w14:paraId="44914397">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498" w:type="pct"/>
            <w:shd w:val="clear" w:color="auto" w:fill="auto"/>
            <w:vAlign w:val="center"/>
          </w:tcPr>
          <w:p w14:paraId="33E47FA1">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心灵图卡</w:t>
            </w:r>
          </w:p>
        </w:tc>
        <w:tc>
          <w:tcPr>
            <w:tcW w:w="938" w:type="pct"/>
            <w:shd w:val="clear" w:color="auto" w:fill="auto"/>
            <w:vAlign w:val="center"/>
          </w:tcPr>
          <w:p w14:paraId="4EF1EE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5件装</w:t>
            </w:r>
          </w:p>
        </w:tc>
        <w:tc>
          <w:tcPr>
            <w:tcW w:w="1755" w:type="pct"/>
            <w:vAlign w:val="center"/>
          </w:tcPr>
          <w:p w14:paraId="21693023">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300g铜版纸+哑光膜，防水耐磨，5 件套含包装盒。</w:t>
            </w:r>
          </w:p>
        </w:tc>
        <w:tc>
          <w:tcPr>
            <w:tcW w:w="414" w:type="pct"/>
            <w:vAlign w:val="center"/>
          </w:tcPr>
          <w:p w14:paraId="4294123F">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444" w:type="pct"/>
            <w:vAlign w:val="center"/>
          </w:tcPr>
          <w:p w14:paraId="6B577E2F">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668" w:type="pct"/>
            <w:vAlign w:val="center"/>
          </w:tcPr>
          <w:p w14:paraId="38A3C9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280.00 </w:t>
            </w:r>
          </w:p>
        </w:tc>
      </w:tr>
      <w:tr w14:paraId="2A851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 w:type="pct"/>
            <w:shd w:val="clear" w:color="auto" w:fill="auto"/>
            <w:vAlign w:val="top"/>
          </w:tcPr>
          <w:p w14:paraId="397C5E96">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498" w:type="pct"/>
            <w:shd w:val="clear" w:color="auto" w:fill="auto"/>
            <w:vAlign w:val="center"/>
          </w:tcPr>
          <w:p w14:paraId="79D50279">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医用卧位洗头槽</w:t>
            </w:r>
          </w:p>
        </w:tc>
        <w:tc>
          <w:tcPr>
            <w:tcW w:w="938" w:type="pct"/>
            <w:shd w:val="clear" w:color="auto" w:fill="auto"/>
            <w:vAlign w:val="center"/>
          </w:tcPr>
          <w:p w14:paraId="3881F574">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单盆+可调节支架+水管</w:t>
            </w:r>
          </w:p>
        </w:tc>
        <w:tc>
          <w:tcPr>
            <w:tcW w:w="1755" w:type="pct"/>
            <w:vAlign w:val="center"/>
          </w:tcPr>
          <w:p w14:paraId="5B96DA79">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原生PET工程塑料，圆滑边缘，防 堵塞排水，可高温消毒。</w:t>
            </w:r>
          </w:p>
        </w:tc>
        <w:tc>
          <w:tcPr>
            <w:tcW w:w="414" w:type="pct"/>
            <w:vAlign w:val="center"/>
          </w:tcPr>
          <w:p w14:paraId="0E94BA03">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444" w:type="pct"/>
            <w:vAlign w:val="center"/>
          </w:tcPr>
          <w:p w14:paraId="3725D9A4">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668" w:type="pct"/>
            <w:vAlign w:val="center"/>
          </w:tcPr>
          <w:p w14:paraId="660FA5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150.00 </w:t>
            </w:r>
          </w:p>
        </w:tc>
      </w:tr>
      <w:tr w14:paraId="3797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 w:type="pct"/>
            <w:shd w:val="clear" w:color="auto" w:fill="auto"/>
            <w:vAlign w:val="top"/>
          </w:tcPr>
          <w:p w14:paraId="150AA36A">
            <w:pPr>
              <w:keepNext w:val="0"/>
              <w:keepLines w:val="0"/>
              <w:widowControl/>
              <w:suppressLineNumbers w:val="0"/>
              <w:jc w:val="center"/>
              <w:textAlignment w:val="top"/>
              <w:rPr>
                <w:rFonts w:hint="eastAsia" w:ascii="仿宋" w:hAnsi="仿宋" w:eastAsia="仿宋" w:cs="仿宋"/>
                <w:kern w:val="0"/>
                <w:sz w:val="28"/>
                <w:szCs w:val="2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498" w:type="pct"/>
            <w:shd w:val="clear" w:color="auto" w:fill="auto"/>
            <w:vAlign w:val="center"/>
          </w:tcPr>
          <w:p w14:paraId="53C34AA5">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座位洗澡椅</w:t>
            </w:r>
          </w:p>
        </w:tc>
        <w:tc>
          <w:tcPr>
            <w:tcW w:w="938" w:type="pct"/>
            <w:shd w:val="clear" w:color="auto" w:fill="auto"/>
            <w:vAlign w:val="center"/>
          </w:tcPr>
          <w:p w14:paraId="3A978223">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自带花洒卡槽，起身扶手支撑安全起坐，牢固不侧翻。</w:t>
            </w:r>
          </w:p>
        </w:tc>
        <w:tc>
          <w:tcPr>
            <w:tcW w:w="1755" w:type="pct"/>
            <w:vAlign w:val="center"/>
          </w:tcPr>
          <w:p w14:paraId="26000BF0">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铝合金框架+防水PU面，高度可调，防滑脚垫，医用标准。</w:t>
            </w:r>
          </w:p>
        </w:tc>
        <w:tc>
          <w:tcPr>
            <w:tcW w:w="414" w:type="pct"/>
            <w:vAlign w:val="center"/>
          </w:tcPr>
          <w:p w14:paraId="7A530E32">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444" w:type="pct"/>
            <w:vAlign w:val="center"/>
          </w:tcPr>
          <w:p w14:paraId="69B5266F">
            <w:pPr>
              <w:keepNext w:val="0"/>
              <w:keepLines w:val="0"/>
              <w:widowControl/>
              <w:suppressLineNumbers w:val="0"/>
              <w:jc w:val="center"/>
              <w:textAlignment w:val="center"/>
              <w:rPr>
                <w:rFonts w:hint="eastAsia" w:ascii="仿宋" w:hAnsi="仿宋" w:eastAsia="仿宋" w:cs="仿宋"/>
                <w:kern w:val="0"/>
                <w:sz w:val="28"/>
                <w:szCs w:val="28"/>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668" w:type="pct"/>
            <w:vAlign w:val="center"/>
          </w:tcPr>
          <w:p w14:paraId="53A65C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585.00 </w:t>
            </w:r>
          </w:p>
        </w:tc>
      </w:tr>
    </w:tbl>
    <w:p w14:paraId="60D26EEC">
      <w:pPr>
        <w:rPr>
          <w:rFonts w:hint="eastAsia" w:ascii="黑体" w:hAnsi="黑体" w:eastAsia="黑体" w:cs="黑体"/>
          <w:color w:val="FF0000"/>
          <w:sz w:val="28"/>
          <w:szCs w:val="28"/>
        </w:rPr>
      </w:pPr>
      <w:r>
        <w:rPr>
          <w:rFonts w:hint="eastAsia" w:ascii="黑体" w:hAnsi="黑体" w:eastAsia="黑体" w:cs="黑体"/>
          <w:color w:val="FF0000"/>
          <w:sz w:val="28"/>
          <w:szCs w:val="28"/>
        </w:rPr>
        <w:t>备注：</w:t>
      </w:r>
      <w:r>
        <w:rPr>
          <w:rFonts w:hint="eastAsia" w:ascii="黑体" w:hAnsi="黑体" w:eastAsia="黑体" w:cs="黑体"/>
          <w:color w:val="FF0000"/>
          <w:sz w:val="28"/>
          <w:szCs w:val="28"/>
          <w:lang w:eastAsia="zh-CN"/>
        </w:rPr>
        <w:t>（</w:t>
      </w:r>
      <w:r>
        <w:rPr>
          <w:rFonts w:hint="eastAsia" w:ascii="黑体" w:hAnsi="黑体" w:eastAsia="黑体" w:cs="黑体"/>
          <w:color w:val="FF0000"/>
          <w:sz w:val="28"/>
          <w:szCs w:val="28"/>
          <w:lang w:val="en-US" w:eastAsia="zh-CN"/>
        </w:rPr>
        <w:t>1）</w:t>
      </w:r>
      <w:r>
        <w:rPr>
          <w:rFonts w:hint="eastAsia" w:ascii="黑体" w:hAnsi="黑体" w:eastAsia="黑体" w:cs="黑体"/>
          <w:color w:val="FF0000"/>
          <w:sz w:val="28"/>
          <w:szCs w:val="28"/>
        </w:rPr>
        <w:t>上表中项目特征描述中的要求为必须满足项，投标人须如实响应，投标文件中未提供响应或响应内容不满足要求的，投标无效。</w:t>
      </w:r>
    </w:p>
    <w:p w14:paraId="673A1B2F">
      <w:pPr>
        <w:rPr>
          <w:rFonts w:hint="eastAsia" w:ascii="黑体" w:hAnsi="黑体" w:eastAsia="黑体" w:cs="黑体"/>
          <w:color w:val="FF0000"/>
          <w:sz w:val="28"/>
          <w:szCs w:val="28"/>
        </w:rPr>
      </w:pPr>
      <w:r>
        <w:rPr>
          <w:rFonts w:hint="eastAsia" w:ascii="黑体" w:hAnsi="黑体" w:eastAsia="黑体" w:cs="黑体"/>
          <w:color w:val="FF0000"/>
          <w:sz w:val="28"/>
          <w:szCs w:val="28"/>
          <w:lang w:eastAsia="zh-CN"/>
        </w:rPr>
        <w:t>（</w:t>
      </w:r>
      <w:r>
        <w:rPr>
          <w:rFonts w:hint="eastAsia" w:ascii="黑体" w:hAnsi="黑体" w:eastAsia="黑体" w:cs="黑体"/>
          <w:color w:val="FF0000"/>
          <w:sz w:val="28"/>
          <w:szCs w:val="28"/>
          <w:lang w:val="en-US" w:eastAsia="zh-CN"/>
        </w:rPr>
        <w:t>2）</w:t>
      </w:r>
      <w:r>
        <w:rPr>
          <w:rFonts w:hint="eastAsia" w:ascii="黑体" w:hAnsi="黑体" w:eastAsia="黑体" w:cs="黑体"/>
          <w:color w:val="FF0000"/>
          <w:sz w:val="28"/>
          <w:szCs w:val="28"/>
        </w:rPr>
        <w:t>供应商在投标时，应详细阅读并理解所有技术参数细节，确保所投产品能够满足或超过这些要求。</w:t>
      </w:r>
      <w:r>
        <w:rPr>
          <w:rFonts w:hint="eastAsia" w:ascii="仿宋" w:hAnsi="仿宋" w:eastAsia="仿宋" w:cs="仿宋"/>
          <w:sz w:val="28"/>
          <w:szCs w:val="28"/>
          <w:lang w:val="en-US" w:eastAsia="zh-CN"/>
        </w:rPr>
        <w:t xml:space="preserve">  </w:t>
      </w:r>
    </w:p>
    <w:p w14:paraId="29A95CAC">
      <w:pPr>
        <w:autoSpaceDE w:val="0"/>
        <w:autoSpaceDN w:val="0"/>
        <w:adjustRightInd w:val="0"/>
        <w:spacing w:line="400" w:lineRule="exact"/>
        <w:ind w:firstLine="482"/>
        <w:rPr>
          <w:rFonts w:hint="eastAsia" w:ascii="仿宋" w:hAnsi="仿宋" w:eastAsia="仿宋" w:cs="仿宋"/>
          <w:kern w:val="0"/>
          <w:sz w:val="28"/>
          <w:szCs w:val="28"/>
          <w:lang w:val="zh-CN" w:eastAsia="zh-CN" w:bidi="ar"/>
        </w:rPr>
      </w:pPr>
    </w:p>
    <w:p w14:paraId="1E79E0BC">
      <w:pPr>
        <w:numPr>
          <w:ilvl w:val="0"/>
          <w:numId w:val="0"/>
        </w:numPr>
        <w:ind w:left="210" w:leftChars="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二、报价要求</w:t>
      </w:r>
    </w:p>
    <w:p w14:paraId="48A9025C">
      <w:pPr>
        <w:numPr>
          <w:ilvl w:val="0"/>
          <w:numId w:val="0"/>
        </w:numPr>
        <w:ind w:firstLine="560" w:firstLineChars="20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本项目投标总价（即总项报价）须包含履行合同义务所涉全部费用，包括但不限于产品采购、运输、人工、售后服务、税费及其他相关支出。该价格为合同最终价格，并作为签订合同的唯一依据。采购人后期不再追加除报价外的任何其他费用，请投标人谨慎报价。</w:t>
      </w:r>
    </w:p>
    <w:p w14:paraId="209191BB">
      <w:pPr>
        <w:numPr>
          <w:ilvl w:val="0"/>
          <w:numId w:val="3"/>
        </w:numPr>
        <w:jc w:val="left"/>
        <w:rPr>
          <w:rFonts w:hint="eastAsia" w:ascii="仿宋" w:hAnsi="仿宋" w:eastAsia="仿宋" w:cs="仿宋"/>
          <w:color w:val="0000FF"/>
          <w:kern w:val="0"/>
          <w:sz w:val="28"/>
          <w:szCs w:val="28"/>
          <w:lang w:val="en-US" w:eastAsia="zh-CN" w:bidi="ar"/>
        </w:rPr>
      </w:pPr>
      <w:r>
        <w:rPr>
          <w:rFonts w:hint="eastAsia" w:ascii="仿宋" w:hAnsi="仿宋" w:eastAsia="仿宋" w:cs="仿宋"/>
          <w:color w:val="0000FF"/>
          <w:kern w:val="0"/>
          <w:sz w:val="28"/>
          <w:szCs w:val="28"/>
          <w:lang w:val="en-US" w:eastAsia="zh-CN" w:bidi="ar"/>
        </w:rPr>
        <w:t>其他要求</w:t>
      </w:r>
    </w:p>
    <w:p w14:paraId="2236FEBD">
      <w:pPr>
        <w:numPr>
          <w:ilvl w:val="0"/>
          <w:numId w:val="0"/>
        </w:numPr>
        <w:ind w:firstLine="560" w:firstLineChars="200"/>
        <w:jc w:val="left"/>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中标供应商须在收到中标通知书后、正式合同签订前，向采购方提交完全符合本次招标技术规范要求的样品图片。若供应商累计三次提交的样品款式仍无法满足院方要求，院方有权终止本次合作。</w:t>
      </w:r>
    </w:p>
    <w:p w14:paraId="6DDFF9E5">
      <w:pPr>
        <w:numPr>
          <w:ilvl w:val="0"/>
          <w:numId w:val="0"/>
        </w:numPr>
        <w:ind w:firstLine="560" w:firstLineChars="200"/>
        <w:jc w:val="left"/>
        <w:rPr>
          <w:rFonts w:hint="default" w:ascii="仿宋" w:hAnsi="仿宋" w:eastAsia="仿宋" w:cs="仿宋"/>
          <w:color w:val="0000FF"/>
          <w:kern w:val="0"/>
          <w:sz w:val="28"/>
          <w:szCs w:val="28"/>
          <w:lang w:val="en-US" w:eastAsia="zh-CN" w:bidi="ar"/>
        </w:rPr>
      </w:pPr>
      <w:r>
        <w:rPr>
          <w:rFonts w:hint="default" w:ascii="仿宋" w:hAnsi="仿宋" w:eastAsia="仿宋" w:cs="仿宋"/>
          <w:color w:val="0000FF"/>
          <w:kern w:val="0"/>
          <w:sz w:val="28"/>
          <w:szCs w:val="28"/>
          <w:lang w:val="en-US" w:eastAsia="zh-CN" w:bidi="ar"/>
        </w:rPr>
        <w:t>自所有家具物资验收合格之日起，提供至少一年的免费保修服务。在保修期限内，如因家具物资本身存在质量问题导致的任何使用故障或损坏，</w:t>
      </w:r>
      <w:r>
        <w:rPr>
          <w:rFonts w:hint="eastAsia" w:ascii="仿宋" w:hAnsi="仿宋" w:eastAsia="仿宋" w:cs="仿宋"/>
          <w:color w:val="0000FF"/>
          <w:kern w:val="0"/>
          <w:sz w:val="28"/>
          <w:szCs w:val="28"/>
          <w:lang w:val="en-US" w:eastAsia="zh-CN" w:bidi="ar"/>
        </w:rPr>
        <w:t>供货商</w:t>
      </w:r>
      <w:r>
        <w:rPr>
          <w:rFonts w:hint="default" w:ascii="仿宋" w:hAnsi="仿宋" w:eastAsia="仿宋" w:cs="仿宋"/>
          <w:color w:val="0000FF"/>
          <w:kern w:val="0"/>
          <w:sz w:val="28"/>
          <w:szCs w:val="28"/>
          <w:lang w:val="en-US" w:eastAsia="zh-CN" w:bidi="ar"/>
        </w:rPr>
        <w:t>应负责免费提供维修或更换服务。</w:t>
      </w:r>
    </w:p>
    <w:p w14:paraId="1C8FE780">
      <w:pPr>
        <w:numPr>
          <w:ilvl w:val="0"/>
          <w:numId w:val="0"/>
        </w:numPr>
        <w:ind w:firstLine="560" w:firstLineChars="200"/>
        <w:jc w:val="left"/>
        <w:rPr>
          <w:rFonts w:hint="default" w:ascii="仿宋" w:hAnsi="仿宋" w:eastAsia="仿宋" w:cs="仿宋"/>
          <w:color w:val="0000FF"/>
          <w:kern w:val="0"/>
          <w:sz w:val="28"/>
          <w:szCs w:val="28"/>
          <w:lang w:val="en-US" w:eastAsia="zh-CN" w:bidi="ar"/>
        </w:rPr>
      </w:pPr>
    </w:p>
    <w:p w14:paraId="4836EA2C">
      <w:pPr>
        <w:pageBreakBefore w:val="0"/>
        <w:kinsoku/>
        <w:overflowPunct/>
        <w:topLinePunct w:val="0"/>
        <w:bidi w:val="0"/>
        <w:spacing w:line="360" w:lineRule="auto"/>
        <w:rPr>
          <w:rFonts w:hint="eastAsia" w:ascii="仿宋" w:hAnsi="仿宋" w:eastAsia="仿宋" w:cs="仿宋"/>
          <w:kern w:val="0"/>
          <w:sz w:val="28"/>
          <w:szCs w:val="28"/>
          <w:lang w:val="en-US" w:eastAsia="zh-CN" w:bidi="ar"/>
        </w:rPr>
      </w:pPr>
    </w:p>
    <w:p w14:paraId="21AAFE05">
      <w:pPr>
        <w:spacing w:line="560" w:lineRule="exact"/>
        <w:jc w:val="center"/>
        <w:outlineLvl w:val="0"/>
        <w:rPr>
          <w:rFonts w:hint="eastAsia" w:ascii="仿宋" w:hAnsi="仿宋" w:eastAsia="仿宋" w:cs="仿宋"/>
          <w:bCs/>
          <w:sz w:val="44"/>
          <w:szCs w:val="44"/>
        </w:rPr>
      </w:pPr>
      <w:bookmarkStart w:id="5" w:name="_Toc10555"/>
      <w:r>
        <w:rPr>
          <w:rFonts w:hint="eastAsia" w:ascii="仿宋" w:hAnsi="仿宋" w:eastAsia="仿宋" w:cs="仿宋"/>
          <w:bCs/>
          <w:sz w:val="44"/>
          <w:szCs w:val="44"/>
        </w:rPr>
        <w:t>第四章 评审办法</w:t>
      </w:r>
      <w:bookmarkEnd w:id="5"/>
    </w:p>
    <w:p w14:paraId="2CB26E22">
      <w:pPr>
        <w:spacing w:line="560" w:lineRule="exact"/>
        <w:jc w:val="center"/>
        <w:rPr>
          <w:rFonts w:hint="eastAsia" w:ascii="仿宋" w:hAnsi="仿宋" w:eastAsia="仿宋" w:cs="仿宋"/>
          <w:bCs/>
          <w:sz w:val="44"/>
          <w:szCs w:val="44"/>
        </w:rPr>
      </w:pPr>
    </w:p>
    <w:p w14:paraId="034D72AD">
      <w:pPr>
        <w:adjustRightInd w:val="0"/>
        <w:snapToGrid w:val="0"/>
        <w:spacing w:line="360" w:lineRule="auto"/>
        <w:ind w:right="-11"/>
        <w:rPr>
          <w:rFonts w:hint="eastAsia" w:ascii="仿宋" w:hAnsi="仿宋" w:eastAsia="仿宋" w:cs="仿宋"/>
          <w:b/>
          <w:sz w:val="32"/>
          <w:szCs w:val="32"/>
        </w:rPr>
      </w:pPr>
      <w:r>
        <w:rPr>
          <w:rFonts w:hint="eastAsia" w:ascii="仿宋" w:hAnsi="仿宋" w:eastAsia="仿宋" w:cs="仿宋"/>
          <w:b/>
          <w:sz w:val="32"/>
          <w:szCs w:val="32"/>
        </w:rPr>
        <w:t>一、总则</w:t>
      </w:r>
    </w:p>
    <w:p w14:paraId="7C507F07">
      <w:pPr>
        <w:adjustRightInd w:val="0"/>
        <w:snapToGrid w:val="0"/>
        <w:spacing w:line="360" w:lineRule="auto"/>
        <w:ind w:right="-11"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1.本次项目评审</w:t>
      </w:r>
      <w:r>
        <w:rPr>
          <w:rFonts w:hint="eastAsia" w:ascii="仿宋" w:hAnsi="仿宋" w:eastAsia="仿宋" w:cs="仿宋"/>
          <w:sz w:val="32"/>
          <w:szCs w:val="32"/>
        </w:rPr>
        <w:t>采用</w:t>
      </w:r>
      <w:r>
        <w:rPr>
          <w:rFonts w:hint="eastAsia" w:ascii="仿宋" w:hAnsi="仿宋" w:eastAsia="仿宋" w:cs="仿宋"/>
          <w:b/>
          <w:bCs/>
          <w:sz w:val="32"/>
          <w:szCs w:val="32"/>
          <w:u w:val="single"/>
        </w:rPr>
        <w:t>最低评标价法</w:t>
      </w:r>
      <w:r>
        <w:rPr>
          <w:rFonts w:hint="eastAsia" w:ascii="仿宋" w:hAnsi="仿宋" w:eastAsia="仿宋" w:cs="仿宋"/>
          <w:kern w:val="0"/>
          <w:sz w:val="32"/>
          <w:szCs w:val="32"/>
        </w:rPr>
        <w:t>作为对询比响应文件的比较方法。</w:t>
      </w:r>
    </w:p>
    <w:p w14:paraId="59B9E86F">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2.评审由依法组建的询比小组负责。</w:t>
      </w:r>
    </w:p>
    <w:p w14:paraId="11542D5F">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3.询比小组成员有下列情形之一的，应当回避：</w:t>
      </w:r>
    </w:p>
    <w:p w14:paraId="3C2178C7">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w:t>
      </w:r>
      <w:r>
        <w:rPr>
          <w:rFonts w:hint="eastAsia" w:ascii="仿宋" w:hAnsi="仿宋" w:eastAsia="仿宋" w:cs="仿宋"/>
          <w:color w:val="FF0000"/>
          <w:kern w:val="0"/>
          <w:sz w:val="32"/>
          <w:szCs w:val="32"/>
        </w:rPr>
        <w:t>参加服务活动前三年内,与供应商存在劳动关系,</w:t>
      </w:r>
      <w:r>
        <w:rPr>
          <w:rFonts w:hint="eastAsia" w:ascii="仿宋" w:hAnsi="仿宋" w:eastAsia="仿宋" w:cs="仿宋"/>
          <w:color w:val="FF0000"/>
          <w:sz w:val="32"/>
          <w:szCs w:val="32"/>
        </w:rPr>
        <w:t xml:space="preserve"> </w:t>
      </w:r>
      <w:r>
        <w:rPr>
          <w:rFonts w:hint="eastAsia" w:ascii="仿宋" w:hAnsi="仿宋" w:eastAsia="仿宋" w:cs="仿宋"/>
          <w:color w:val="FF0000"/>
          <w:kern w:val="0"/>
          <w:sz w:val="32"/>
          <w:szCs w:val="32"/>
        </w:rPr>
        <w:t>或者担任过供应商的董事、监事,或者是供应商的控股股东或实际控制人；或者与供应商正在进行合作；</w:t>
      </w:r>
    </w:p>
    <w:p w14:paraId="6ACC6179">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（2）与供应商的法定代表人或者负责人有夫妻、直系血亲、三代以内旁系血亲或者近姻亲关系；</w:t>
      </w:r>
    </w:p>
    <w:p w14:paraId="650E9578">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（3）与供应商有其他可能影响招标服务活动公平、公正进行的关系。</w:t>
      </w:r>
    </w:p>
    <w:p w14:paraId="0124A6AA">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4</w:t>
      </w:r>
      <w:bookmarkStart w:id="6" w:name="_Hlk42353593"/>
      <w:r>
        <w:rPr>
          <w:rFonts w:hint="eastAsia" w:ascii="仿宋" w:hAnsi="仿宋" w:eastAsia="仿宋" w:cs="仿宋"/>
          <w:kern w:val="0"/>
          <w:sz w:val="32"/>
          <w:szCs w:val="32"/>
        </w:rPr>
        <w:t>.询比小组负责具体评审事务，并独立履行下列职责：</w:t>
      </w:r>
    </w:p>
    <w:p w14:paraId="7FC5C7D7">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（1）审查、评价响应文件是否符合询比文件的商务、技术等实质性要求；</w:t>
      </w:r>
    </w:p>
    <w:p w14:paraId="1164957B">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（2）要求供应商对响应文件有关事项作出澄清或者说明；</w:t>
      </w:r>
    </w:p>
    <w:p w14:paraId="1DD27231">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（3）对响应文件进行比较和评价；</w:t>
      </w:r>
    </w:p>
    <w:p w14:paraId="451BBAD8">
      <w:pPr>
        <w:adjustRightInd w:val="0"/>
        <w:snapToGrid w:val="0"/>
        <w:spacing w:line="360" w:lineRule="auto"/>
        <w:ind w:right="-11"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（4）确定成交候选人名单，以及根据采购人委托直接确定成交人。</w:t>
      </w:r>
    </w:p>
    <w:bookmarkEnd w:id="6"/>
    <w:p w14:paraId="205AE073">
      <w:pPr>
        <w:adjustRightInd w:val="0"/>
        <w:snapToGrid w:val="0"/>
        <w:spacing w:line="360" w:lineRule="auto"/>
        <w:ind w:right="-11"/>
        <w:rPr>
          <w:rFonts w:hint="eastAsia" w:ascii="仿宋" w:hAnsi="仿宋" w:eastAsia="仿宋" w:cs="仿宋"/>
          <w:b/>
          <w:sz w:val="32"/>
          <w:szCs w:val="32"/>
        </w:rPr>
      </w:pPr>
      <w:r>
        <w:rPr>
          <w:rFonts w:hint="eastAsia" w:ascii="仿宋" w:hAnsi="仿宋" w:eastAsia="仿宋" w:cs="仿宋"/>
          <w:b/>
          <w:sz w:val="32"/>
          <w:szCs w:val="32"/>
        </w:rPr>
        <w:t>二</w:t>
      </w:r>
      <w:r>
        <w:rPr>
          <w:rFonts w:hint="eastAsia" w:ascii="仿宋" w:hAnsi="仿宋" w:eastAsia="仿宋" w:cs="仿宋"/>
          <w:b/>
          <w:sz w:val="32"/>
          <w:szCs w:val="32"/>
          <w:lang w:eastAsia="zh-CN"/>
        </w:rPr>
        <w:t>、</w:t>
      </w:r>
      <w:r>
        <w:rPr>
          <w:rFonts w:hint="eastAsia" w:ascii="仿宋" w:hAnsi="仿宋" w:eastAsia="仿宋" w:cs="仿宋"/>
          <w:b/>
          <w:sz w:val="32"/>
          <w:szCs w:val="32"/>
        </w:rPr>
        <w:t>评审程序及评审细则</w:t>
      </w:r>
    </w:p>
    <w:p w14:paraId="33BDCA13">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5.评审工作于递交询比响应文件后进行。询比小组应依据询价文件的要求进行评审。</w:t>
      </w:r>
    </w:p>
    <w:p w14:paraId="6B9C014C">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6.有效询比响应文件应符合以下原则：</w:t>
      </w:r>
    </w:p>
    <w:p w14:paraId="3DF60FAF">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（1）满足询比文件的实质性要求；</w:t>
      </w:r>
    </w:p>
    <w:p w14:paraId="57A82BF8">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（2）无重大偏离、保留或采购人不能接受的附加条件；</w:t>
      </w:r>
    </w:p>
    <w:p w14:paraId="0C5B118B">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（3）通过响应有效性评审；</w:t>
      </w:r>
    </w:p>
    <w:p w14:paraId="24E773E9">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（4）询比小组依据询比文件认定的其他原则。</w:t>
      </w:r>
    </w:p>
    <w:p w14:paraId="6D8DD9C0">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7.评审结论分为通过和未通过。对否定的初审及评审指标，询价小组要提出充足的否定理由，并填写在评审表上。</w:t>
      </w:r>
    </w:p>
    <w:p w14:paraId="60B7C65D">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8. 询比小组按评审表内容顺序进行符合性评审和报价评审。</w:t>
      </w:r>
    </w:p>
    <w:p w14:paraId="7D37EF9F">
      <w:pPr>
        <w:adjustRightInd w:val="0"/>
        <w:snapToGrid w:val="0"/>
        <w:spacing w:line="360" w:lineRule="auto"/>
        <w:ind w:firstLine="640" w:firstLineChars="200"/>
        <w:jc w:val="left"/>
        <w:rPr>
          <w:rFonts w:hint="eastAsia" w:ascii="仿宋" w:hAnsi="仿宋" w:eastAsia="仿宋" w:cs="仿宋"/>
          <w:color w:val="FF0000"/>
          <w:kern w:val="0"/>
          <w:sz w:val="32"/>
          <w:szCs w:val="32"/>
          <w:shd w:val="clear" w:fill="FFFF00"/>
          <w:lang w:val="en-US" w:eastAsia="zh-CN"/>
        </w:rPr>
      </w:pPr>
      <w:r>
        <w:rPr>
          <w:rFonts w:hint="eastAsia" w:ascii="仿宋" w:hAnsi="仿宋" w:eastAsia="仿宋" w:cs="仿宋"/>
          <w:kern w:val="0"/>
          <w:sz w:val="32"/>
          <w:szCs w:val="32"/>
          <w:lang w:val="en-US" w:eastAsia="zh-CN"/>
        </w:rPr>
        <w:t>9.</w:t>
      </w:r>
      <w:r>
        <w:rPr>
          <w:rFonts w:hint="eastAsia" w:ascii="仿宋" w:hAnsi="仿宋" w:eastAsia="仿宋" w:cs="仿宋"/>
          <w:color w:val="000000" w:themeColor="text1"/>
          <w:kern w:val="0"/>
          <w:sz w:val="32"/>
          <w:szCs w:val="32"/>
          <w:shd w:val="clear" w:color="auto" w:fill="auto"/>
          <w:lang w:val="en-US" w:eastAsia="zh-CN"/>
          <w14:textFill>
            <w14:solidFill>
              <w14:schemeClr w14:val="tx1"/>
            </w14:solidFill>
          </w14:textFill>
        </w:rPr>
        <w:t>供应商应根据询比文件一次性报出不可更改的报价。询比小组应当从质量和服务 均能满足采购文件实质性响应要求的供应商中，按照报价由低到高的顺序推荐1至3名成交候选人。若出现两家或两家以上供应商的有效报价相同的情况，则通过摇号方式由采购人代表或询价小组成员确定成交候选人的排序。</w:t>
      </w:r>
    </w:p>
    <w:p w14:paraId="002AE65C">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10.询比小组成员独立评审后，询比小组成员对供应商某项指标如有不同意见，按照少数服从多数的原则，确定该项指标是否通过。符合初审指标及评审指标通过标准的，为有效报价单位。</w:t>
      </w:r>
    </w:p>
    <w:p w14:paraId="2F644714">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11.询比小组在评审过程中发现的问题，应当及时作出处理或者向采购人提出处理建议，并作书面记录。</w:t>
      </w:r>
    </w:p>
    <w:p w14:paraId="251FD2C2">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13. 询比小组认为供应商的报价明显低于其他通过符合性审查供应商的报价，有可能影响产品质量或者不能诚信履约的，供应商需在规定时间内提供报价合理性的书面说明，供应商不能证明其报价合理性的，询比小组有权将其作为无效报价处理。</w:t>
      </w:r>
    </w:p>
    <w:p w14:paraId="0F930206">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三、成交人的确定</w:t>
      </w:r>
    </w:p>
    <w:p w14:paraId="583E183E">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14. 询比小组应当从质量和服务均能满足采购文件实质性响应要求的供应商中，按照报价由低到高的顺序推荐1-3名成交候选人。如果有效报价出现两家或两家以上相同者，则由采购人代表或询比小组成员摇号确定成交候选人排序。</w:t>
      </w:r>
    </w:p>
    <w:p w14:paraId="70CC3011">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15.询比小组成员对需要共同认定的事项存在争议的，应当按照少数服从多数的原则作出结论。持不同意见的询比小组成员应当在评审报告上签署不同意见及理由，否则视为同意评审报告。</w:t>
      </w:r>
    </w:p>
    <w:p w14:paraId="28CF099E">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16.询比小组根据全体小组成员签字的原始评审记录和评审结果编写评审报告。</w:t>
      </w:r>
    </w:p>
    <w:p w14:paraId="56AE58E2">
      <w:pPr>
        <w:pStyle w:val="20"/>
        <w:rPr>
          <w:rFonts w:hint="eastAsia" w:ascii="仿宋" w:hAnsi="仿宋" w:eastAsia="仿宋" w:cs="仿宋"/>
          <w:kern w:val="0"/>
          <w:sz w:val="32"/>
          <w:szCs w:val="32"/>
        </w:rPr>
      </w:pPr>
    </w:p>
    <w:p w14:paraId="2F4AB230">
      <w:pPr>
        <w:spacing w:line="560" w:lineRule="exact"/>
        <w:jc w:val="center"/>
        <w:rPr>
          <w:rFonts w:hint="eastAsia" w:ascii="仿宋" w:hAnsi="仿宋" w:eastAsia="仿宋" w:cs="仿宋"/>
          <w:sz w:val="44"/>
          <w:szCs w:val="44"/>
        </w:rPr>
      </w:pPr>
      <w:r>
        <w:rPr>
          <w:rFonts w:hint="eastAsia" w:ascii="仿宋" w:hAnsi="仿宋" w:eastAsia="仿宋" w:cs="仿宋"/>
          <w:sz w:val="44"/>
          <w:szCs w:val="44"/>
        </w:rPr>
        <w:t>本项目询比评审表</w:t>
      </w:r>
    </w:p>
    <w:tbl>
      <w:tblPr>
        <w:tblStyle w:val="24"/>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87"/>
        <w:gridCol w:w="4913"/>
        <w:gridCol w:w="1220"/>
      </w:tblGrid>
      <w:tr w14:paraId="4061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405" w:type="dxa"/>
            <w:gridSpan w:val="4"/>
            <w:vAlign w:val="center"/>
          </w:tcPr>
          <w:p w14:paraId="62692EC0">
            <w:pPr>
              <w:adjustRightInd w:val="0"/>
              <w:snapToGrid w:val="0"/>
              <w:ind w:right="-10"/>
              <w:jc w:val="center"/>
              <w:rPr>
                <w:rFonts w:hint="eastAsia" w:ascii="仿宋" w:hAnsi="仿宋" w:eastAsia="仿宋" w:cs="仿宋"/>
                <w:b/>
                <w:bCs/>
                <w:sz w:val="30"/>
                <w:szCs w:val="30"/>
              </w:rPr>
            </w:pPr>
            <w:r>
              <w:rPr>
                <w:rFonts w:hint="eastAsia" w:ascii="仿宋" w:hAnsi="仿宋" w:eastAsia="仿宋" w:cs="仿宋"/>
                <w:b/>
                <w:bCs/>
                <w:sz w:val="30"/>
                <w:szCs w:val="30"/>
              </w:rPr>
              <w:t>一、符合性评审表</w:t>
            </w:r>
          </w:p>
        </w:tc>
      </w:tr>
      <w:tr w14:paraId="3E2A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885" w:type="dxa"/>
            <w:tcBorders>
              <w:bottom w:val="single" w:color="auto" w:sz="4" w:space="0"/>
            </w:tcBorders>
            <w:vAlign w:val="center"/>
          </w:tcPr>
          <w:p w14:paraId="4F6094F8">
            <w:pPr>
              <w:adjustRightInd w:val="0"/>
              <w:snapToGrid w:val="0"/>
              <w:ind w:right="-10"/>
              <w:jc w:val="center"/>
              <w:rPr>
                <w:rFonts w:hint="eastAsia" w:ascii="仿宋" w:hAnsi="仿宋" w:eastAsia="仿宋" w:cs="仿宋"/>
                <w:sz w:val="30"/>
                <w:szCs w:val="30"/>
              </w:rPr>
            </w:pPr>
            <w:r>
              <w:rPr>
                <w:rFonts w:hint="eastAsia" w:ascii="仿宋" w:hAnsi="仿宋" w:eastAsia="仿宋" w:cs="仿宋"/>
                <w:sz w:val="30"/>
                <w:szCs w:val="30"/>
              </w:rPr>
              <w:t>序号</w:t>
            </w:r>
          </w:p>
        </w:tc>
        <w:tc>
          <w:tcPr>
            <w:tcW w:w="2387" w:type="dxa"/>
            <w:tcBorders>
              <w:bottom w:val="single" w:color="auto" w:sz="4" w:space="0"/>
            </w:tcBorders>
            <w:vAlign w:val="center"/>
          </w:tcPr>
          <w:p w14:paraId="7BE0CA37">
            <w:pPr>
              <w:adjustRightInd w:val="0"/>
              <w:snapToGrid w:val="0"/>
              <w:ind w:right="-10"/>
              <w:jc w:val="left"/>
              <w:rPr>
                <w:rFonts w:hint="eastAsia" w:ascii="仿宋" w:hAnsi="仿宋" w:eastAsia="仿宋" w:cs="仿宋"/>
                <w:sz w:val="30"/>
                <w:szCs w:val="30"/>
              </w:rPr>
            </w:pPr>
            <w:r>
              <w:rPr>
                <w:rFonts w:hint="eastAsia" w:ascii="仿宋" w:hAnsi="仿宋" w:eastAsia="仿宋" w:cs="仿宋"/>
                <w:sz w:val="30"/>
                <w:szCs w:val="30"/>
              </w:rPr>
              <w:t>指标名称</w:t>
            </w:r>
          </w:p>
        </w:tc>
        <w:tc>
          <w:tcPr>
            <w:tcW w:w="4913" w:type="dxa"/>
            <w:tcBorders>
              <w:bottom w:val="single" w:color="auto" w:sz="4" w:space="0"/>
            </w:tcBorders>
            <w:vAlign w:val="center"/>
          </w:tcPr>
          <w:p w14:paraId="1659F597">
            <w:pPr>
              <w:adjustRightInd w:val="0"/>
              <w:snapToGrid w:val="0"/>
              <w:ind w:right="-10"/>
              <w:jc w:val="center"/>
              <w:rPr>
                <w:rFonts w:hint="eastAsia" w:ascii="仿宋" w:hAnsi="仿宋" w:eastAsia="仿宋" w:cs="仿宋"/>
                <w:sz w:val="30"/>
                <w:szCs w:val="30"/>
              </w:rPr>
            </w:pPr>
            <w:r>
              <w:rPr>
                <w:rFonts w:hint="eastAsia" w:ascii="仿宋" w:hAnsi="仿宋" w:eastAsia="仿宋" w:cs="仿宋"/>
                <w:sz w:val="30"/>
                <w:szCs w:val="30"/>
              </w:rPr>
              <w:t>指标要求</w:t>
            </w:r>
          </w:p>
        </w:tc>
        <w:tc>
          <w:tcPr>
            <w:tcW w:w="1220" w:type="dxa"/>
            <w:tcBorders>
              <w:bottom w:val="single" w:color="auto" w:sz="4" w:space="0"/>
            </w:tcBorders>
            <w:vAlign w:val="center"/>
          </w:tcPr>
          <w:p w14:paraId="4B845C2A">
            <w:pPr>
              <w:adjustRightInd w:val="0"/>
              <w:snapToGrid w:val="0"/>
              <w:ind w:right="-10"/>
              <w:jc w:val="center"/>
              <w:rPr>
                <w:rFonts w:hint="eastAsia" w:ascii="仿宋" w:hAnsi="仿宋" w:eastAsia="仿宋" w:cs="仿宋"/>
                <w:sz w:val="30"/>
                <w:szCs w:val="30"/>
              </w:rPr>
            </w:pPr>
            <w:r>
              <w:rPr>
                <w:rFonts w:hint="eastAsia" w:ascii="仿宋" w:hAnsi="仿宋" w:eastAsia="仿宋" w:cs="仿宋"/>
                <w:sz w:val="30"/>
                <w:szCs w:val="30"/>
              </w:rPr>
              <w:t>是否通过</w:t>
            </w:r>
          </w:p>
        </w:tc>
      </w:tr>
      <w:tr w14:paraId="7D65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885" w:type="dxa"/>
            <w:vAlign w:val="center"/>
          </w:tcPr>
          <w:p w14:paraId="04B942FB">
            <w:pPr>
              <w:adjustRightInd w:val="0"/>
              <w:snapToGrid w:val="0"/>
              <w:ind w:right="-10"/>
              <w:jc w:val="center"/>
              <w:rPr>
                <w:rFonts w:hint="eastAsia" w:ascii="仿宋" w:hAnsi="仿宋" w:eastAsia="仿宋" w:cs="仿宋"/>
                <w:sz w:val="24"/>
                <w:szCs w:val="24"/>
              </w:rPr>
            </w:pPr>
            <w:r>
              <w:rPr>
                <w:rFonts w:hint="eastAsia" w:ascii="仿宋" w:hAnsi="仿宋" w:eastAsia="仿宋" w:cs="仿宋"/>
                <w:sz w:val="24"/>
                <w:szCs w:val="24"/>
              </w:rPr>
              <w:t>1</w:t>
            </w:r>
          </w:p>
        </w:tc>
        <w:tc>
          <w:tcPr>
            <w:tcW w:w="2387" w:type="dxa"/>
            <w:vAlign w:val="center"/>
          </w:tcPr>
          <w:p w14:paraId="641CFF0C">
            <w:pPr>
              <w:ind w:right="-10"/>
              <w:jc w:val="left"/>
              <w:rPr>
                <w:rFonts w:hint="eastAsia" w:ascii="仿宋" w:hAnsi="仿宋" w:eastAsia="仿宋" w:cs="仿宋"/>
                <w:sz w:val="24"/>
                <w:szCs w:val="24"/>
              </w:rPr>
            </w:pPr>
            <w:r>
              <w:rPr>
                <w:rFonts w:hint="eastAsia" w:ascii="仿宋" w:hAnsi="仿宋" w:eastAsia="仿宋" w:cs="仿宋"/>
                <w:sz w:val="24"/>
                <w:szCs w:val="24"/>
              </w:rPr>
              <w:t>营业执照</w:t>
            </w:r>
          </w:p>
        </w:tc>
        <w:tc>
          <w:tcPr>
            <w:tcW w:w="4913" w:type="dxa"/>
            <w:vAlign w:val="center"/>
          </w:tcPr>
          <w:p w14:paraId="4AE990DB">
            <w:pPr>
              <w:ind w:right="-10"/>
              <w:jc w:val="center"/>
              <w:rPr>
                <w:rFonts w:hint="eastAsia" w:ascii="仿宋" w:hAnsi="仿宋" w:eastAsia="仿宋" w:cs="仿宋"/>
                <w:sz w:val="24"/>
                <w:szCs w:val="24"/>
              </w:rPr>
            </w:pPr>
            <w:r>
              <w:rPr>
                <w:rFonts w:hint="eastAsia" w:ascii="仿宋" w:hAnsi="仿宋" w:eastAsia="仿宋" w:cs="仿宋"/>
                <w:sz w:val="24"/>
                <w:szCs w:val="24"/>
              </w:rPr>
              <w:t>符合询比文件要求</w:t>
            </w:r>
          </w:p>
        </w:tc>
        <w:tc>
          <w:tcPr>
            <w:tcW w:w="1220" w:type="dxa"/>
            <w:vAlign w:val="center"/>
          </w:tcPr>
          <w:p w14:paraId="271040E9">
            <w:pPr>
              <w:adjustRightInd w:val="0"/>
              <w:snapToGrid w:val="0"/>
              <w:ind w:right="-10"/>
              <w:jc w:val="center"/>
              <w:rPr>
                <w:rFonts w:hint="eastAsia" w:ascii="仿宋" w:hAnsi="仿宋" w:eastAsia="仿宋" w:cs="仿宋"/>
                <w:sz w:val="30"/>
                <w:szCs w:val="30"/>
              </w:rPr>
            </w:pPr>
          </w:p>
        </w:tc>
      </w:tr>
      <w:tr w14:paraId="7A42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885" w:type="dxa"/>
            <w:vAlign w:val="center"/>
          </w:tcPr>
          <w:p w14:paraId="35C1829E">
            <w:pPr>
              <w:adjustRightInd w:val="0"/>
              <w:snapToGrid w:val="0"/>
              <w:ind w:right="-10"/>
              <w:jc w:val="center"/>
              <w:rPr>
                <w:rFonts w:hint="eastAsia" w:ascii="仿宋" w:hAnsi="仿宋" w:eastAsia="仿宋" w:cs="仿宋"/>
                <w:sz w:val="24"/>
                <w:szCs w:val="24"/>
              </w:rPr>
            </w:pPr>
            <w:r>
              <w:rPr>
                <w:rFonts w:hint="eastAsia" w:ascii="仿宋" w:hAnsi="仿宋" w:eastAsia="仿宋" w:cs="仿宋"/>
                <w:sz w:val="24"/>
                <w:szCs w:val="24"/>
              </w:rPr>
              <w:t>2</w:t>
            </w:r>
          </w:p>
        </w:tc>
        <w:tc>
          <w:tcPr>
            <w:tcW w:w="2387" w:type="dxa"/>
            <w:vAlign w:val="center"/>
          </w:tcPr>
          <w:p w14:paraId="47138F03">
            <w:pPr>
              <w:ind w:right="-10"/>
              <w:jc w:val="left"/>
              <w:rPr>
                <w:rFonts w:hint="eastAsia" w:ascii="仿宋" w:hAnsi="仿宋" w:eastAsia="仿宋" w:cs="仿宋"/>
                <w:sz w:val="24"/>
                <w:szCs w:val="24"/>
              </w:rPr>
            </w:pPr>
            <w:r>
              <w:rPr>
                <w:rFonts w:hint="eastAsia" w:ascii="仿宋" w:hAnsi="仿宋" w:eastAsia="仿宋" w:cs="仿宋"/>
                <w:sz w:val="24"/>
                <w:szCs w:val="24"/>
              </w:rPr>
              <w:t>资格要求</w:t>
            </w:r>
          </w:p>
        </w:tc>
        <w:tc>
          <w:tcPr>
            <w:tcW w:w="4913" w:type="dxa"/>
            <w:vAlign w:val="center"/>
          </w:tcPr>
          <w:p w14:paraId="1162B19E">
            <w:pPr>
              <w:ind w:right="-10"/>
              <w:jc w:val="center"/>
              <w:rPr>
                <w:rFonts w:hint="eastAsia" w:ascii="仿宋" w:hAnsi="仿宋" w:eastAsia="仿宋" w:cs="仿宋"/>
                <w:sz w:val="24"/>
                <w:szCs w:val="24"/>
              </w:rPr>
            </w:pPr>
            <w:r>
              <w:rPr>
                <w:rFonts w:hint="eastAsia" w:ascii="仿宋" w:hAnsi="仿宋" w:eastAsia="仿宋" w:cs="仿宋"/>
                <w:sz w:val="24"/>
                <w:szCs w:val="24"/>
              </w:rPr>
              <w:t>符合询比文件要求</w:t>
            </w:r>
          </w:p>
        </w:tc>
        <w:tc>
          <w:tcPr>
            <w:tcW w:w="1220" w:type="dxa"/>
            <w:vAlign w:val="center"/>
          </w:tcPr>
          <w:p w14:paraId="22CD4454">
            <w:pPr>
              <w:adjustRightInd w:val="0"/>
              <w:snapToGrid w:val="0"/>
              <w:ind w:right="-10"/>
              <w:jc w:val="center"/>
              <w:rPr>
                <w:rFonts w:hint="eastAsia" w:ascii="仿宋" w:hAnsi="仿宋" w:eastAsia="仿宋" w:cs="仿宋"/>
                <w:sz w:val="30"/>
                <w:szCs w:val="30"/>
              </w:rPr>
            </w:pPr>
          </w:p>
        </w:tc>
      </w:tr>
      <w:tr w14:paraId="6F62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885" w:type="dxa"/>
            <w:vAlign w:val="center"/>
          </w:tcPr>
          <w:p w14:paraId="5D736990">
            <w:pPr>
              <w:adjustRightInd w:val="0"/>
              <w:snapToGrid w:val="0"/>
              <w:ind w:right="-10"/>
              <w:jc w:val="center"/>
              <w:rPr>
                <w:rFonts w:hint="eastAsia" w:ascii="仿宋" w:hAnsi="仿宋" w:eastAsia="仿宋" w:cs="仿宋"/>
                <w:sz w:val="24"/>
                <w:szCs w:val="24"/>
              </w:rPr>
            </w:pPr>
            <w:r>
              <w:rPr>
                <w:rFonts w:hint="eastAsia" w:ascii="仿宋" w:hAnsi="仿宋" w:eastAsia="仿宋" w:cs="仿宋"/>
                <w:sz w:val="24"/>
                <w:szCs w:val="24"/>
              </w:rPr>
              <w:t>3</w:t>
            </w:r>
          </w:p>
        </w:tc>
        <w:tc>
          <w:tcPr>
            <w:tcW w:w="2387" w:type="dxa"/>
            <w:vAlign w:val="center"/>
          </w:tcPr>
          <w:p w14:paraId="7D9B63CD">
            <w:pPr>
              <w:ind w:right="-10"/>
              <w:jc w:val="left"/>
              <w:rPr>
                <w:rFonts w:hint="eastAsia" w:ascii="仿宋" w:hAnsi="仿宋" w:eastAsia="仿宋" w:cs="仿宋"/>
                <w:sz w:val="24"/>
                <w:szCs w:val="24"/>
              </w:rPr>
            </w:pPr>
            <w:r>
              <w:rPr>
                <w:rFonts w:hint="eastAsia" w:ascii="仿宋" w:hAnsi="仿宋" w:eastAsia="仿宋" w:cs="仿宋"/>
                <w:sz w:val="24"/>
                <w:szCs w:val="24"/>
              </w:rPr>
              <w:t>服务期</w:t>
            </w:r>
          </w:p>
        </w:tc>
        <w:tc>
          <w:tcPr>
            <w:tcW w:w="4913" w:type="dxa"/>
            <w:vAlign w:val="center"/>
          </w:tcPr>
          <w:p w14:paraId="0C7B33BB">
            <w:pPr>
              <w:ind w:right="-10"/>
              <w:jc w:val="center"/>
              <w:rPr>
                <w:rFonts w:hint="eastAsia" w:ascii="仿宋" w:hAnsi="仿宋" w:eastAsia="仿宋" w:cs="仿宋"/>
                <w:sz w:val="24"/>
                <w:szCs w:val="24"/>
                <w:highlight w:val="green"/>
              </w:rPr>
            </w:pPr>
            <w:r>
              <w:rPr>
                <w:rFonts w:hint="eastAsia" w:ascii="仿宋" w:hAnsi="仿宋" w:eastAsia="仿宋" w:cs="仿宋"/>
                <w:sz w:val="24"/>
                <w:szCs w:val="24"/>
              </w:rPr>
              <w:t>符合询比文件要求</w:t>
            </w:r>
          </w:p>
        </w:tc>
        <w:tc>
          <w:tcPr>
            <w:tcW w:w="1220" w:type="dxa"/>
            <w:vAlign w:val="center"/>
          </w:tcPr>
          <w:p w14:paraId="594F6558">
            <w:pPr>
              <w:adjustRightInd w:val="0"/>
              <w:snapToGrid w:val="0"/>
              <w:ind w:right="-10"/>
              <w:jc w:val="center"/>
              <w:rPr>
                <w:rFonts w:hint="eastAsia" w:ascii="仿宋" w:hAnsi="仿宋" w:eastAsia="仿宋" w:cs="仿宋"/>
                <w:sz w:val="30"/>
                <w:szCs w:val="30"/>
              </w:rPr>
            </w:pPr>
          </w:p>
        </w:tc>
      </w:tr>
      <w:tr w14:paraId="6F17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885" w:type="dxa"/>
            <w:vAlign w:val="center"/>
          </w:tcPr>
          <w:p w14:paraId="52B7DC67">
            <w:pPr>
              <w:adjustRightInd w:val="0"/>
              <w:snapToGrid w:val="0"/>
              <w:ind w:right="-10"/>
              <w:jc w:val="center"/>
              <w:rPr>
                <w:rFonts w:hint="eastAsia" w:ascii="仿宋" w:hAnsi="仿宋" w:eastAsia="仿宋" w:cs="仿宋"/>
                <w:sz w:val="24"/>
                <w:szCs w:val="24"/>
              </w:rPr>
            </w:pPr>
            <w:r>
              <w:rPr>
                <w:rFonts w:hint="eastAsia" w:ascii="仿宋" w:hAnsi="仿宋" w:eastAsia="仿宋" w:cs="仿宋"/>
                <w:sz w:val="24"/>
                <w:szCs w:val="24"/>
              </w:rPr>
              <w:t>4</w:t>
            </w:r>
          </w:p>
        </w:tc>
        <w:tc>
          <w:tcPr>
            <w:tcW w:w="2387" w:type="dxa"/>
            <w:vAlign w:val="center"/>
          </w:tcPr>
          <w:p w14:paraId="588009C3">
            <w:pPr>
              <w:ind w:right="-10"/>
              <w:jc w:val="left"/>
              <w:rPr>
                <w:rFonts w:hint="eastAsia" w:ascii="仿宋" w:hAnsi="仿宋" w:eastAsia="仿宋" w:cs="仿宋"/>
                <w:sz w:val="24"/>
                <w:szCs w:val="24"/>
              </w:rPr>
            </w:pPr>
            <w:r>
              <w:rPr>
                <w:rFonts w:hint="eastAsia" w:ascii="仿宋" w:hAnsi="仿宋" w:eastAsia="仿宋" w:cs="仿宋"/>
                <w:sz w:val="24"/>
                <w:szCs w:val="24"/>
              </w:rPr>
              <w:t>付款方式响应</w:t>
            </w:r>
          </w:p>
        </w:tc>
        <w:tc>
          <w:tcPr>
            <w:tcW w:w="4913" w:type="dxa"/>
            <w:vAlign w:val="center"/>
          </w:tcPr>
          <w:p w14:paraId="5E2426AD">
            <w:pPr>
              <w:ind w:right="-10"/>
              <w:jc w:val="center"/>
              <w:rPr>
                <w:rFonts w:hint="eastAsia" w:ascii="仿宋" w:hAnsi="仿宋" w:eastAsia="仿宋" w:cs="仿宋"/>
                <w:sz w:val="24"/>
                <w:szCs w:val="24"/>
              </w:rPr>
            </w:pPr>
            <w:r>
              <w:rPr>
                <w:rFonts w:hint="eastAsia" w:ascii="仿宋" w:hAnsi="仿宋" w:eastAsia="仿宋" w:cs="仿宋"/>
                <w:sz w:val="24"/>
                <w:szCs w:val="24"/>
              </w:rPr>
              <w:t>符合询比文件要求</w:t>
            </w:r>
          </w:p>
        </w:tc>
        <w:tc>
          <w:tcPr>
            <w:tcW w:w="1220" w:type="dxa"/>
            <w:vAlign w:val="center"/>
          </w:tcPr>
          <w:p w14:paraId="4009F4AF">
            <w:pPr>
              <w:adjustRightInd w:val="0"/>
              <w:snapToGrid w:val="0"/>
              <w:ind w:right="-10"/>
              <w:jc w:val="center"/>
              <w:rPr>
                <w:rFonts w:hint="eastAsia" w:ascii="仿宋" w:hAnsi="仿宋" w:eastAsia="仿宋" w:cs="仿宋"/>
                <w:sz w:val="30"/>
                <w:szCs w:val="30"/>
                <w:highlight w:val="green"/>
              </w:rPr>
            </w:pPr>
          </w:p>
        </w:tc>
      </w:tr>
      <w:tr w14:paraId="265A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85" w:type="dxa"/>
            <w:vAlign w:val="center"/>
          </w:tcPr>
          <w:p w14:paraId="511385B3">
            <w:pPr>
              <w:adjustRightInd w:val="0"/>
              <w:snapToGrid w:val="0"/>
              <w:ind w:right="-10"/>
              <w:jc w:val="center"/>
              <w:rPr>
                <w:rFonts w:hint="eastAsia" w:ascii="仿宋" w:hAnsi="仿宋" w:eastAsia="仿宋" w:cs="仿宋"/>
                <w:sz w:val="24"/>
                <w:szCs w:val="24"/>
              </w:rPr>
            </w:pPr>
            <w:r>
              <w:rPr>
                <w:rFonts w:hint="eastAsia" w:ascii="仿宋" w:hAnsi="仿宋" w:eastAsia="仿宋" w:cs="仿宋"/>
                <w:sz w:val="24"/>
                <w:szCs w:val="24"/>
              </w:rPr>
              <w:t>5</w:t>
            </w:r>
          </w:p>
        </w:tc>
        <w:tc>
          <w:tcPr>
            <w:tcW w:w="2387" w:type="dxa"/>
            <w:vAlign w:val="center"/>
          </w:tcPr>
          <w:p w14:paraId="07EB9441">
            <w:pPr>
              <w:ind w:right="-10"/>
              <w:jc w:val="left"/>
              <w:rPr>
                <w:rFonts w:hint="eastAsia" w:ascii="仿宋" w:hAnsi="仿宋" w:eastAsia="仿宋" w:cs="仿宋"/>
                <w:sz w:val="24"/>
                <w:szCs w:val="24"/>
              </w:rPr>
            </w:pPr>
            <w:r>
              <w:rPr>
                <w:rFonts w:hint="eastAsia" w:ascii="仿宋" w:hAnsi="仿宋" w:eastAsia="仿宋" w:cs="仿宋"/>
                <w:sz w:val="24"/>
                <w:szCs w:val="24"/>
              </w:rPr>
              <w:t>响应文件签字盖章</w:t>
            </w:r>
          </w:p>
        </w:tc>
        <w:tc>
          <w:tcPr>
            <w:tcW w:w="4913" w:type="dxa"/>
            <w:vAlign w:val="center"/>
          </w:tcPr>
          <w:p w14:paraId="47021570">
            <w:pPr>
              <w:ind w:right="-10"/>
              <w:jc w:val="center"/>
              <w:rPr>
                <w:rFonts w:hint="eastAsia" w:ascii="仿宋" w:hAnsi="仿宋" w:eastAsia="仿宋" w:cs="仿宋"/>
                <w:sz w:val="24"/>
                <w:szCs w:val="24"/>
              </w:rPr>
            </w:pPr>
            <w:r>
              <w:rPr>
                <w:rFonts w:hint="eastAsia" w:ascii="仿宋" w:hAnsi="仿宋" w:eastAsia="仿宋" w:cs="仿宋"/>
                <w:sz w:val="24"/>
                <w:szCs w:val="24"/>
              </w:rPr>
              <w:t>符合询比文件要求</w:t>
            </w:r>
          </w:p>
        </w:tc>
        <w:tc>
          <w:tcPr>
            <w:tcW w:w="1220" w:type="dxa"/>
            <w:vAlign w:val="center"/>
          </w:tcPr>
          <w:p w14:paraId="127B8149">
            <w:pPr>
              <w:jc w:val="center"/>
              <w:rPr>
                <w:rFonts w:hint="eastAsia" w:ascii="仿宋" w:hAnsi="仿宋" w:eastAsia="仿宋" w:cs="仿宋"/>
                <w:color w:val="FF0000"/>
                <w:sz w:val="30"/>
                <w:szCs w:val="30"/>
              </w:rPr>
            </w:pPr>
          </w:p>
        </w:tc>
      </w:tr>
      <w:tr w14:paraId="105C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jc w:val="center"/>
        </w:trPr>
        <w:tc>
          <w:tcPr>
            <w:tcW w:w="885" w:type="dxa"/>
            <w:vAlign w:val="center"/>
          </w:tcPr>
          <w:p w14:paraId="2C1F4080">
            <w:pPr>
              <w:adjustRightInd w:val="0"/>
              <w:snapToGrid w:val="0"/>
              <w:ind w:right="-10"/>
              <w:jc w:val="center"/>
              <w:rPr>
                <w:rFonts w:hint="eastAsia" w:ascii="仿宋" w:hAnsi="仿宋" w:eastAsia="仿宋" w:cs="仿宋"/>
                <w:sz w:val="24"/>
                <w:szCs w:val="24"/>
                <w:highlight w:val="green"/>
              </w:rPr>
            </w:pPr>
            <w:r>
              <w:rPr>
                <w:rFonts w:hint="eastAsia" w:ascii="仿宋" w:hAnsi="仿宋" w:eastAsia="仿宋" w:cs="仿宋"/>
                <w:sz w:val="24"/>
                <w:szCs w:val="24"/>
              </w:rPr>
              <w:t>6</w:t>
            </w:r>
          </w:p>
        </w:tc>
        <w:tc>
          <w:tcPr>
            <w:tcW w:w="2387" w:type="dxa"/>
            <w:vAlign w:val="center"/>
          </w:tcPr>
          <w:p w14:paraId="7A731709">
            <w:pPr>
              <w:ind w:right="-10"/>
              <w:jc w:val="left"/>
              <w:rPr>
                <w:rFonts w:hint="eastAsia" w:ascii="仿宋" w:hAnsi="仿宋" w:eastAsia="仿宋" w:cs="仿宋"/>
                <w:sz w:val="24"/>
                <w:szCs w:val="24"/>
              </w:rPr>
            </w:pPr>
            <w:r>
              <w:rPr>
                <w:rFonts w:hint="eastAsia" w:ascii="仿宋" w:hAnsi="仿宋" w:eastAsia="仿宋" w:cs="仿宋"/>
                <w:sz w:val="24"/>
                <w:szCs w:val="24"/>
              </w:rPr>
              <w:t>承诺书</w:t>
            </w:r>
          </w:p>
        </w:tc>
        <w:tc>
          <w:tcPr>
            <w:tcW w:w="4913" w:type="dxa"/>
            <w:vAlign w:val="center"/>
          </w:tcPr>
          <w:p w14:paraId="2B4A0330">
            <w:pPr>
              <w:ind w:right="-10"/>
              <w:jc w:val="center"/>
              <w:rPr>
                <w:rFonts w:hint="eastAsia" w:ascii="仿宋" w:hAnsi="仿宋" w:eastAsia="仿宋" w:cs="仿宋"/>
                <w:sz w:val="24"/>
                <w:szCs w:val="24"/>
              </w:rPr>
            </w:pPr>
            <w:r>
              <w:rPr>
                <w:rFonts w:hint="eastAsia" w:ascii="仿宋" w:hAnsi="仿宋" w:eastAsia="仿宋" w:cs="仿宋"/>
                <w:sz w:val="24"/>
                <w:szCs w:val="24"/>
              </w:rPr>
              <w:t>符合询比文件要求</w:t>
            </w:r>
          </w:p>
        </w:tc>
        <w:tc>
          <w:tcPr>
            <w:tcW w:w="1220" w:type="dxa"/>
            <w:vAlign w:val="center"/>
          </w:tcPr>
          <w:p w14:paraId="220BC489">
            <w:pPr>
              <w:adjustRightInd w:val="0"/>
              <w:snapToGrid w:val="0"/>
              <w:ind w:right="-10"/>
              <w:jc w:val="center"/>
              <w:rPr>
                <w:rFonts w:hint="eastAsia" w:ascii="仿宋" w:hAnsi="仿宋" w:eastAsia="仿宋" w:cs="仿宋"/>
                <w:sz w:val="30"/>
                <w:szCs w:val="30"/>
              </w:rPr>
            </w:pPr>
          </w:p>
        </w:tc>
      </w:tr>
      <w:tr w14:paraId="6FE0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885" w:type="dxa"/>
            <w:vAlign w:val="center"/>
          </w:tcPr>
          <w:p w14:paraId="7CF4CE1E">
            <w:pPr>
              <w:ind w:right="-10"/>
              <w:jc w:val="center"/>
              <w:rPr>
                <w:rFonts w:hint="eastAsia" w:ascii="仿宋" w:hAnsi="仿宋" w:eastAsia="仿宋" w:cs="仿宋"/>
                <w:color w:val="000000"/>
                <w:sz w:val="24"/>
                <w:szCs w:val="24"/>
              </w:rPr>
            </w:pPr>
            <w:r>
              <w:rPr>
                <w:rFonts w:hint="eastAsia" w:ascii="仿宋" w:hAnsi="仿宋" w:eastAsia="仿宋" w:cs="仿宋"/>
                <w:sz w:val="24"/>
                <w:szCs w:val="24"/>
              </w:rPr>
              <w:t>7</w:t>
            </w:r>
          </w:p>
        </w:tc>
        <w:tc>
          <w:tcPr>
            <w:tcW w:w="2387" w:type="dxa"/>
            <w:vAlign w:val="center"/>
          </w:tcPr>
          <w:p w14:paraId="30D8A053">
            <w:pPr>
              <w:ind w:right="-10"/>
              <w:jc w:val="left"/>
              <w:rPr>
                <w:rFonts w:hint="eastAsia" w:ascii="仿宋" w:hAnsi="仿宋" w:eastAsia="仿宋" w:cs="仿宋"/>
                <w:bCs/>
                <w:sz w:val="24"/>
                <w:szCs w:val="24"/>
              </w:rPr>
            </w:pPr>
            <w:r>
              <w:rPr>
                <w:rFonts w:hint="eastAsia" w:ascii="仿宋" w:hAnsi="仿宋" w:eastAsia="仿宋" w:cs="仿宋"/>
                <w:sz w:val="24"/>
                <w:szCs w:val="24"/>
              </w:rPr>
              <w:t>其他要求</w:t>
            </w:r>
          </w:p>
        </w:tc>
        <w:tc>
          <w:tcPr>
            <w:tcW w:w="4913" w:type="dxa"/>
            <w:vAlign w:val="center"/>
          </w:tcPr>
          <w:p w14:paraId="7BF6E252">
            <w:pPr>
              <w:ind w:right="-10"/>
              <w:jc w:val="center"/>
              <w:rPr>
                <w:rFonts w:hint="eastAsia" w:ascii="仿宋" w:hAnsi="仿宋" w:eastAsia="仿宋" w:cs="仿宋"/>
                <w:bCs/>
                <w:sz w:val="24"/>
                <w:szCs w:val="24"/>
              </w:rPr>
            </w:pPr>
            <w:r>
              <w:rPr>
                <w:rFonts w:hint="eastAsia" w:ascii="仿宋" w:hAnsi="仿宋" w:eastAsia="仿宋" w:cs="仿宋"/>
                <w:sz w:val="24"/>
                <w:szCs w:val="24"/>
              </w:rPr>
              <w:t>符合询比文件要求</w:t>
            </w:r>
          </w:p>
        </w:tc>
        <w:tc>
          <w:tcPr>
            <w:tcW w:w="1220" w:type="dxa"/>
            <w:vAlign w:val="center"/>
          </w:tcPr>
          <w:p w14:paraId="6B71A344">
            <w:pPr>
              <w:adjustRightInd w:val="0"/>
              <w:snapToGrid w:val="0"/>
              <w:ind w:right="-10"/>
              <w:jc w:val="center"/>
              <w:rPr>
                <w:rFonts w:hint="eastAsia" w:ascii="仿宋" w:hAnsi="仿宋" w:eastAsia="仿宋" w:cs="仿宋"/>
                <w:sz w:val="30"/>
                <w:szCs w:val="30"/>
                <w:highlight w:val="green"/>
              </w:rPr>
            </w:pPr>
          </w:p>
        </w:tc>
      </w:tr>
      <w:tr w14:paraId="2124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6" w:hRule="atLeast"/>
          <w:jc w:val="center"/>
        </w:trPr>
        <w:tc>
          <w:tcPr>
            <w:tcW w:w="9405" w:type="dxa"/>
            <w:gridSpan w:val="4"/>
            <w:vAlign w:val="center"/>
          </w:tcPr>
          <w:p w14:paraId="2988D2CE">
            <w:pPr>
              <w:adjustRightInd w:val="0"/>
              <w:snapToGrid w:val="0"/>
              <w:ind w:right="-10"/>
              <w:rPr>
                <w:rFonts w:hint="eastAsia" w:ascii="仿宋" w:hAnsi="仿宋" w:eastAsia="仿宋" w:cs="仿宋"/>
                <w:b/>
                <w:color w:val="000000"/>
                <w:sz w:val="30"/>
                <w:szCs w:val="30"/>
              </w:rPr>
            </w:pPr>
            <w:r>
              <w:rPr>
                <w:rFonts w:hint="eastAsia" w:ascii="仿宋" w:hAnsi="仿宋" w:eastAsia="仿宋" w:cs="仿宋"/>
                <w:sz w:val="28"/>
                <w:szCs w:val="28"/>
              </w:rPr>
              <w:t>评审指标通过标准：</w:t>
            </w:r>
            <w:r>
              <w:rPr>
                <w:rFonts w:hint="eastAsia" w:ascii="仿宋" w:hAnsi="仿宋" w:eastAsia="仿宋" w:cs="仿宋"/>
                <w:color w:val="000000"/>
                <w:sz w:val="28"/>
                <w:szCs w:val="28"/>
              </w:rPr>
              <w:t>以上内容由询比小组会按照上述评审标准逐项进行评审，判断响应情况，实质性响应的应评为通过，否则应评为不通过；有任何一项未通过的，询比响应文件将被否决。</w:t>
            </w:r>
          </w:p>
        </w:tc>
      </w:tr>
    </w:tbl>
    <w:p w14:paraId="3F65F5DB">
      <w:pPr>
        <w:spacing w:line="560" w:lineRule="exact"/>
        <w:jc w:val="both"/>
        <w:outlineLvl w:val="0"/>
        <w:rPr>
          <w:rFonts w:hint="eastAsia" w:ascii="仿宋" w:hAnsi="仿宋" w:eastAsia="仿宋" w:cs="仿宋"/>
          <w:bCs/>
          <w:sz w:val="44"/>
          <w:szCs w:val="44"/>
        </w:rPr>
      </w:pPr>
    </w:p>
    <w:p w14:paraId="6B4E100C">
      <w:pPr>
        <w:spacing w:line="560" w:lineRule="exact"/>
        <w:jc w:val="both"/>
        <w:outlineLvl w:val="0"/>
        <w:rPr>
          <w:rFonts w:hint="eastAsia" w:ascii="仿宋" w:hAnsi="仿宋" w:eastAsia="仿宋" w:cs="仿宋"/>
          <w:bCs/>
          <w:sz w:val="44"/>
          <w:szCs w:val="44"/>
        </w:rPr>
      </w:pPr>
    </w:p>
    <w:p w14:paraId="5C8467E5">
      <w:pPr>
        <w:spacing w:line="560" w:lineRule="exact"/>
        <w:jc w:val="both"/>
        <w:outlineLvl w:val="0"/>
        <w:rPr>
          <w:rFonts w:hint="eastAsia" w:ascii="仿宋" w:hAnsi="仿宋" w:eastAsia="仿宋" w:cs="仿宋"/>
          <w:bCs/>
          <w:sz w:val="44"/>
          <w:szCs w:val="44"/>
        </w:rPr>
      </w:pPr>
    </w:p>
    <w:p w14:paraId="7055904B">
      <w:pPr>
        <w:spacing w:line="560" w:lineRule="exact"/>
        <w:jc w:val="both"/>
        <w:outlineLvl w:val="0"/>
        <w:rPr>
          <w:rFonts w:hint="eastAsia" w:ascii="仿宋" w:hAnsi="仿宋" w:eastAsia="仿宋" w:cs="仿宋"/>
          <w:bCs/>
          <w:sz w:val="44"/>
          <w:szCs w:val="44"/>
        </w:rPr>
      </w:pPr>
      <w:bookmarkStart w:id="53" w:name="_GoBack"/>
      <w:bookmarkEnd w:id="53"/>
    </w:p>
    <w:p w14:paraId="350BD5A5">
      <w:pPr>
        <w:spacing w:line="560" w:lineRule="exact"/>
        <w:jc w:val="center"/>
        <w:outlineLvl w:val="0"/>
        <w:rPr>
          <w:rFonts w:hint="eastAsia" w:ascii="仿宋" w:hAnsi="仿宋" w:eastAsia="仿宋" w:cs="仿宋"/>
          <w:bCs/>
          <w:sz w:val="44"/>
          <w:szCs w:val="44"/>
        </w:rPr>
      </w:pPr>
      <w:bookmarkStart w:id="7" w:name="_Toc4563"/>
      <w:r>
        <w:rPr>
          <w:rFonts w:hint="eastAsia" w:ascii="仿宋" w:hAnsi="仿宋" w:eastAsia="仿宋" w:cs="仿宋"/>
          <w:bCs/>
          <w:sz w:val="44"/>
          <w:szCs w:val="44"/>
        </w:rPr>
        <w:t>第五章 询比响应文件格式</w:t>
      </w:r>
      <w:bookmarkEnd w:id="7"/>
    </w:p>
    <w:p w14:paraId="1D51AB09">
      <w:pPr>
        <w:spacing w:line="700" w:lineRule="exact"/>
        <w:jc w:val="center"/>
        <w:rPr>
          <w:rFonts w:hint="eastAsia" w:ascii="仿宋" w:hAnsi="仿宋" w:eastAsia="仿宋" w:cs="仿宋"/>
          <w:sz w:val="32"/>
          <w:szCs w:val="32"/>
        </w:rPr>
      </w:pPr>
    </w:p>
    <w:p w14:paraId="5510DBD8">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center"/>
        <w:rPr>
          <w:rFonts w:hint="eastAsia" w:ascii="仿宋" w:hAnsi="仿宋" w:eastAsia="仿宋" w:cs="仿宋"/>
          <w:b/>
          <w:bCs/>
          <w:sz w:val="60"/>
          <w:szCs w:val="60"/>
          <w:lang w:val="en-US" w:eastAsia="zh-CN"/>
        </w:rPr>
      </w:pPr>
      <w:r>
        <w:rPr>
          <w:rFonts w:hint="eastAsia" w:ascii="仿宋" w:hAnsi="仿宋" w:eastAsia="仿宋" w:cs="仿宋"/>
          <w:b/>
          <w:bCs/>
          <w:sz w:val="60"/>
          <w:szCs w:val="60"/>
          <w:lang w:val="en-US" w:eastAsia="zh-CN"/>
        </w:rPr>
        <w:t>阜阳市肿瘤医院（阜阳市颍东区人民医院）安宁病房家具配置采购项目</w:t>
      </w:r>
    </w:p>
    <w:p w14:paraId="3E793658">
      <w:pPr>
        <w:spacing w:line="360" w:lineRule="auto"/>
        <w:jc w:val="center"/>
        <w:rPr>
          <w:rFonts w:hint="eastAsia" w:ascii="仿宋" w:hAnsi="仿宋" w:eastAsia="仿宋" w:cs="仿宋"/>
          <w:sz w:val="32"/>
          <w:szCs w:val="32"/>
        </w:rPr>
      </w:pPr>
    </w:p>
    <w:p w14:paraId="6DD08D6B">
      <w:pPr>
        <w:jc w:val="both"/>
        <w:rPr>
          <w:rFonts w:hint="eastAsia" w:ascii="仿宋" w:hAnsi="仿宋" w:eastAsia="仿宋" w:cs="仿宋"/>
          <w:b/>
          <w:bCs/>
          <w:color w:val="000000" w:themeColor="text1"/>
          <w:sz w:val="52"/>
          <w:szCs w:val="52"/>
          <w:u w:val="none"/>
          <w:lang w:val="en-US" w:eastAsia="zh-CN"/>
          <w14:textFill>
            <w14:solidFill>
              <w14:schemeClr w14:val="tx1"/>
            </w14:solidFill>
          </w14:textFill>
        </w:rPr>
      </w:pPr>
    </w:p>
    <w:p w14:paraId="530E973E">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rPr>
      </w:pPr>
      <w:r>
        <w:rPr>
          <w:rFonts w:hint="eastAsia" w:ascii="仿宋" w:hAnsi="仿宋" w:eastAsia="仿宋" w:cs="仿宋"/>
          <w:b/>
          <w:bCs/>
          <w:color w:val="000000"/>
          <w:kern w:val="0"/>
          <w:sz w:val="72"/>
          <w:szCs w:val="72"/>
        </w:rPr>
        <w:t>询</w:t>
      </w:r>
    </w:p>
    <w:p w14:paraId="3A28B3DE">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rPr>
      </w:pPr>
      <w:r>
        <w:rPr>
          <w:rFonts w:hint="eastAsia" w:ascii="仿宋" w:hAnsi="仿宋" w:eastAsia="仿宋" w:cs="仿宋"/>
          <w:b/>
          <w:bCs/>
          <w:color w:val="000000"/>
          <w:kern w:val="0"/>
          <w:sz w:val="72"/>
          <w:szCs w:val="72"/>
        </w:rPr>
        <w:t>比</w:t>
      </w:r>
    </w:p>
    <w:p w14:paraId="272FCA59">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rPr>
      </w:pPr>
      <w:r>
        <w:rPr>
          <w:rFonts w:hint="eastAsia" w:ascii="仿宋" w:hAnsi="仿宋" w:eastAsia="仿宋" w:cs="仿宋"/>
          <w:b/>
          <w:bCs/>
          <w:color w:val="000000"/>
          <w:kern w:val="0"/>
          <w:sz w:val="72"/>
          <w:szCs w:val="72"/>
        </w:rPr>
        <w:t>响</w:t>
      </w:r>
    </w:p>
    <w:p w14:paraId="5A02AFAC">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rPr>
      </w:pPr>
      <w:r>
        <w:rPr>
          <w:rFonts w:hint="eastAsia" w:ascii="仿宋" w:hAnsi="仿宋" w:eastAsia="仿宋" w:cs="仿宋"/>
          <w:b/>
          <w:bCs/>
          <w:color w:val="000000"/>
          <w:kern w:val="0"/>
          <w:sz w:val="72"/>
          <w:szCs w:val="72"/>
        </w:rPr>
        <w:t>应</w:t>
      </w:r>
    </w:p>
    <w:p w14:paraId="52E68952">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rPr>
      </w:pPr>
      <w:r>
        <w:rPr>
          <w:rFonts w:hint="eastAsia" w:ascii="仿宋" w:hAnsi="仿宋" w:eastAsia="仿宋" w:cs="仿宋"/>
          <w:b/>
          <w:bCs/>
          <w:color w:val="000000"/>
          <w:kern w:val="0"/>
          <w:sz w:val="72"/>
          <w:szCs w:val="72"/>
        </w:rPr>
        <w:t>文</w:t>
      </w:r>
    </w:p>
    <w:p w14:paraId="42E22C45">
      <w:pPr>
        <w:widowControl/>
        <w:shd w:val="clear" w:color="auto" w:fill="FFFFFF"/>
        <w:spacing w:before="100" w:beforeAutospacing="1" w:after="100" w:afterAutospacing="1" w:line="700" w:lineRule="exact"/>
        <w:jc w:val="center"/>
        <w:rPr>
          <w:rFonts w:hint="eastAsia" w:ascii="仿宋" w:hAnsi="仿宋" w:eastAsia="仿宋" w:cs="仿宋"/>
          <w:color w:val="000000"/>
          <w:kern w:val="0"/>
          <w:sz w:val="32"/>
          <w:szCs w:val="32"/>
        </w:rPr>
      </w:pPr>
      <w:r>
        <w:rPr>
          <w:rFonts w:hint="eastAsia" w:ascii="仿宋" w:hAnsi="仿宋" w:eastAsia="仿宋" w:cs="仿宋"/>
          <w:b/>
          <w:bCs/>
          <w:color w:val="000000"/>
          <w:kern w:val="0"/>
          <w:sz w:val="72"/>
          <w:szCs w:val="72"/>
        </w:rPr>
        <w:t>件</w:t>
      </w:r>
    </w:p>
    <w:p w14:paraId="3DA39C7F">
      <w:pPr>
        <w:widowControl/>
        <w:shd w:val="clear" w:color="auto" w:fill="FFFFFF"/>
        <w:spacing w:before="100" w:beforeAutospacing="1" w:after="100" w:afterAutospacing="1" w:line="700" w:lineRule="exact"/>
        <w:ind w:firstLine="643" w:firstLineChars="200"/>
        <w:rPr>
          <w:rFonts w:hint="eastAsia" w:ascii="仿宋" w:hAnsi="仿宋" w:eastAsia="仿宋" w:cs="仿宋"/>
          <w:b/>
          <w:bCs/>
          <w:color w:val="000000"/>
          <w:kern w:val="0"/>
          <w:sz w:val="32"/>
          <w:szCs w:val="32"/>
        </w:rPr>
      </w:pPr>
    </w:p>
    <w:p w14:paraId="323CE08A">
      <w:pPr>
        <w:widowControl/>
        <w:shd w:val="clear" w:color="auto" w:fill="FFFFFF"/>
        <w:spacing w:before="100" w:beforeAutospacing="1" w:after="100" w:afterAutospacing="1" w:line="700" w:lineRule="exact"/>
        <w:ind w:firstLine="1928" w:firstLineChars="600"/>
        <w:rPr>
          <w:rFonts w:hint="eastAsia" w:ascii="仿宋" w:hAnsi="仿宋" w:eastAsia="仿宋" w:cs="仿宋"/>
          <w:b/>
          <w:bCs/>
          <w:color w:val="000000"/>
          <w:kern w:val="0"/>
          <w:sz w:val="32"/>
          <w:szCs w:val="32"/>
          <w:u w:val="single"/>
        </w:rPr>
      </w:pPr>
      <w:r>
        <w:rPr>
          <w:rFonts w:hint="eastAsia" w:ascii="仿宋" w:hAnsi="仿宋" w:eastAsia="仿宋" w:cs="仿宋"/>
          <w:b/>
          <w:bCs/>
          <w:color w:val="000000"/>
          <w:kern w:val="0"/>
          <w:sz w:val="32"/>
          <w:szCs w:val="32"/>
        </w:rPr>
        <w:t>供应商：</w:t>
      </w:r>
      <w:r>
        <w:rPr>
          <w:rFonts w:hint="eastAsia" w:ascii="仿宋" w:hAnsi="仿宋" w:eastAsia="仿宋" w:cs="仿宋"/>
          <w:b/>
          <w:bCs/>
          <w:color w:val="000000"/>
          <w:kern w:val="0"/>
          <w:sz w:val="32"/>
          <w:szCs w:val="32"/>
          <w:u w:val="single"/>
        </w:rPr>
        <w:t>                               </w:t>
      </w:r>
    </w:p>
    <w:p w14:paraId="25338B1F">
      <w:pPr>
        <w:widowControl/>
        <w:shd w:val="clear" w:color="auto" w:fill="FFFFFF"/>
        <w:spacing w:before="100" w:beforeAutospacing="1" w:after="100" w:afterAutospacing="1" w:line="700" w:lineRule="exact"/>
        <w:ind w:firstLine="3534" w:firstLineChars="1100"/>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u w:val="single"/>
        </w:rPr>
        <w:t> 202</w:t>
      </w:r>
      <w:r>
        <w:rPr>
          <w:rFonts w:hint="eastAsia" w:ascii="仿宋" w:hAnsi="仿宋" w:eastAsia="仿宋" w:cs="仿宋"/>
          <w:b/>
          <w:bCs/>
          <w:color w:val="000000"/>
          <w:kern w:val="0"/>
          <w:sz w:val="32"/>
          <w:szCs w:val="32"/>
          <w:u w:val="single"/>
          <w:lang w:val="en-US" w:eastAsia="zh-CN"/>
        </w:rPr>
        <w:t>6</w:t>
      </w:r>
      <w:r>
        <w:rPr>
          <w:rFonts w:hint="eastAsia" w:ascii="仿宋" w:hAnsi="仿宋" w:eastAsia="仿宋" w:cs="仿宋"/>
          <w:b/>
          <w:bCs/>
          <w:color w:val="000000"/>
          <w:kern w:val="0"/>
          <w:sz w:val="32"/>
          <w:szCs w:val="32"/>
        </w:rPr>
        <w:t>年</w:t>
      </w:r>
      <w:r>
        <w:rPr>
          <w:rFonts w:hint="eastAsia" w:ascii="仿宋" w:hAnsi="仿宋" w:eastAsia="仿宋" w:cs="仿宋"/>
          <w:b/>
          <w:bCs/>
          <w:color w:val="000000"/>
          <w:kern w:val="0"/>
          <w:sz w:val="32"/>
          <w:szCs w:val="32"/>
          <w:u w:val="single"/>
        </w:rPr>
        <w:t> </w:t>
      </w:r>
      <w:r>
        <w:rPr>
          <w:rFonts w:hint="eastAsia" w:ascii="仿宋" w:hAnsi="仿宋" w:eastAsia="仿宋" w:cs="仿宋"/>
          <w:b/>
          <w:bCs/>
          <w:color w:val="000000"/>
          <w:kern w:val="0"/>
          <w:sz w:val="32"/>
          <w:szCs w:val="32"/>
          <w:u w:val="single"/>
          <w:lang w:val="en-US" w:eastAsia="zh-CN"/>
        </w:rPr>
        <w:t xml:space="preserve">   </w:t>
      </w:r>
      <w:r>
        <w:rPr>
          <w:rFonts w:hint="eastAsia" w:ascii="仿宋" w:hAnsi="仿宋" w:eastAsia="仿宋" w:cs="仿宋"/>
          <w:b/>
          <w:bCs/>
          <w:color w:val="000000"/>
          <w:kern w:val="0"/>
          <w:sz w:val="32"/>
          <w:szCs w:val="32"/>
        </w:rPr>
        <w:t>月</w:t>
      </w:r>
      <w:r>
        <w:rPr>
          <w:rFonts w:hint="eastAsia" w:ascii="仿宋" w:hAnsi="仿宋" w:eastAsia="仿宋" w:cs="仿宋"/>
          <w:b/>
          <w:bCs/>
          <w:color w:val="000000"/>
          <w:kern w:val="0"/>
          <w:sz w:val="32"/>
          <w:szCs w:val="32"/>
          <w:u w:val="single"/>
        </w:rPr>
        <w:t xml:space="preserve">    </w:t>
      </w:r>
      <w:r>
        <w:rPr>
          <w:rFonts w:hint="eastAsia" w:ascii="仿宋" w:hAnsi="仿宋" w:eastAsia="仿宋" w:cs="仿宋"/>
          <w:b/>
          <w:bCs/>
          <w:color w:val="000000"/>
          <w:kern w:val="0"/>
          <w:sz w:val="32"/>
          <w:szCs w:val="32"/>
        </w:rPr>
        <w:t>日</w:t>
      </w:r>
      <w:bookmarkStart w:id="8" w:name="_Hlt509738521"/>
      <w:bookmarkEnd w:id="8"/>
      <w:bookmarkStart w:id="9" w:name="_Hlt50174722"/>
      <w:bookmarkEnd w:id="9"/>
      <w:bookmarkStart w:id="10" w:name="_Toc269135708"/>
      <w:bookmarkEnd w:id="10"/>
      <w:bookmarkStart w:id="11" w:name="_Hlt509738509"/>
      <w:bookmarkEnd w:id="11"/>
      <w:bookmarkStart w:id="12" w:name="_Toc282517740"/>
      <w:bookmarkEnd w:id="12"/>
      <w:bookmarkStart w:id="13" w:name="_Hlt519045391"/>
      <w:bookmarkEnd w:id="13"/>
      <w:bookmarkStart w:id="14" w:name="_Hlt533408877"/>
      <w:bookmarkEnd w:id="14"/>
      <w:bookmarkStart w:id="15" w:name="_Hlt519045470"/>
      <w:bookmarkEnd w:id="15"/>
      <w:bookmarkStart w:id="16" w:name="_Hlt50174708"/>
      <w:bookmarkEnd w:id="16"/>
      <w:bookmarkStart w:id="17" w:name="_Hlt50174972"/>
      <w:bookmarkEnd w:id="17"/>
      <w:bookmarkStart w:id="18" w:name="_Toc197934561"/>
      <w:bookmarkEnd w:id="18"/>
      <w:bookmarkStart w:id="19" w:name="_Hlt519068595"/>
      <w:bookmarkEnd w:id="19"/>
    </w:p>
    <w:p w14:paraId="74DF8A2B">
      <w:pPr>
        <w:widowControl/>
        <w:shd w:val="clear" w:color="auto" w:fill="FFFFFF"/>
        <w:spacing w:before="100" w:beforeAutospacing="1" w:after="100" w:afterAutospacing="1" w:line="700" w:lineRule="exact"/>
        <w:ind w:firstLine="3534" w:firstLineChars="1100"/>
        <w:rPr>
          <w:rFonts w:hint="eastAsia" w:ascii="仿宋" w:hAnsi="仿宋" w:eastAsia="仿宋" w:cs="仿宋"/>
          <w:b/>
          <w:bCs/>
          <w:color w:val="000000"/>
          <w:kern w:val="0"/>
          <w:sz w:val="32"/>
          <w:szCs w:val="32"/>
        </w:rPr>
      </w:pPr>
    </w:p>
    <w:p w14:paraId="3C47A731">
      <w:pPr>
        <w:shd w:val="clear" w:color="auto" w:fill="FFFFFF"/>
        <w:spacing w:before="100" w:beforeAutospacing="1" w:after="100" w:afterAutospacing="1" w:line="560" w:lineRule="exact"/>
        <w:jc w:val="center"/>
        <w:rPr>
          <w:rFonts w:hint="eastAsia" w:ascii="仿宋" w:hAnsi="仿宋" w:eastAsia="仿宋" w:cs="仿宋"/>
          <w:color w:val="000000"/>
          <w:kern w:val="0"/>
          <w:sz w:val="44"/>
          <w:szCs w:val="44"/>
        </w:rPr>
      </w:pPr>
      <w:r>
        <w:rPr>
          <w:rFonts w:hint="eastAsia" w:ascii="仿宋" w:hAnsi="仿宋" w:eastAsia="仿宋" w:cs="仿宋"/>
          <w:color w:val="000000"/>
          <w:kern w:val="0"/>
          <w:sz w:val="44"/>
          <w:szCs w:val="44"/>
        </w:rPr>
        <w:t> </w:t>
      </w:r>
      <w:r>
        <w:rPr>
          <w:rFonts w:hint="eastAsia" w:ascii="仿宋" w:hAnsi="仿宋" w:eastAsia="仿宋" w:cs="仿宋"/>
          <w:b/>
          <w:bCs/>
          <w:color w:val="000000"/>
          <w:kern w:val="0"/>
          <w:sz w:val="44"/>
          <w:szCs w:val="44"/>
        </w:rPr>
        <w:t> 目录</w:t>
      </w:r>
    </w:p>
    <w:p w14:paraId="70C5FD72">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一、开标一览表</w:t>
      </w:r>
    </w:p>
    <w:p w14:paraId="7C314666">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二、响应函</w:t>
      </w:r>
    </w:p>
    <w:p w14:paraId="36F8C9B8">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三、承诺书</w:t>
      </w:r>
    </w:p>
    <w:p w14:paraId="6FE84078">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四、法人身份证明和授权委托书</w:t>
      </w:r>
    </w:p>
    <w:p w14:paraId="16EEFE98">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五、采购</w:t>
      </w:r>
      <w:r>
        <w:rPr>
          <w:rFonts w:hint="eastAsia" w:ascii="仿宋" w:hAnsi="仿宋" w:eastAsia="仿宋" w:cs="仿宋"/>
          <w:color w:val="000000"/>
          <w:kern w:val="0"/>
          <w:sz w:val="32"/>
          <w:szCs w:val="32"/>
        </w:rPr>
        <w:t>内容要求响应表</w:t>
      </w:r>
    </w:p>
    <w:p w14:paraId="45D08F41">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六、分项报价表</w:t>
      </w:r>
    </w:p>
    <w:p w14:paraId="0F304CE5">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七、</w:t>
      </w:r>
      <w:r>
        <w:rPr>
          <w:rFonts w:hint="eastAsia" w:ascii="仿宋" w:hAnsi="仿宋" w:eastAsia="仿宋" w:cs="仿宋"/>
          <w:color w:val="000000"/>
          <w:kern w:val="0"/>
          <w:sz w:val="32"/>
          <w:szCs w:val="32"/>
        </w:rPr>
        <w:t>资格审查证明文件</w:t>
      </w:r>
    </w:p>
    <w:p w14:paraId="69A76CDA">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八、服务承诺</w:t>
      </w:r>
    </w:p>
    <w:p w14:paraId="5A605D99">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九</w:t>
      </w:r>
      <w:r>
        <w:rPr>
          <w:rFonts w:hint="eastAsia" w:ascii="仿宋" w:hAnsi="仿宋" w:eastAsia="仿宋" w:cs="仿宋"/>
          <w:color w:val="000000"/>
          <w:kern w:val="0"/>
          <w:sz w:val="32"/>
          <w:szCs w:val="32"/>
        </w:rPr>
        <w:t>、供应商认为需要说明的其他内容</w:t>
      </w:r>
    </w:p>
    <w:p w14:paraId="49E359BC">
      <w:pPr>
        <w:widowControl/>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p>
    <w:p w14:paraId="57119213">
      <w:pPr>
        <w:widowControl/>
        <w:shd w:val="clear" w:color="auto" w:fill="FFFFFF"/>
        <w:spacing w:before="100" w:beforeAutospacing="1" w:after="100" w:afterAutospacing="1" w:line="560" w:lineRule="exact"/>
        <w:rPr>
          <w:rFonts w:hint="eastAsia" w:ascii="仿宋" w:hAnsi="仿宋" w:eastAsia="仿宋" w:cs="仿宋"/>
          <w:color w:val="000000"/>
          <w:kern w:val="0"/>
          <w:sz w:val="32"/>
          <w:szCs w:val="32"/>
        </w:rPr>
      </w:pPr>
    </w:p>
    <w:p w14:paraId="5DE4C468">
      <w:pPr>
        <w:widowControl/>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br w:type="page"/>
      </w:r>
    </w:p>
    <w:p w14:paraId="005FC871">
      <w:pPr>
        <w:widowControl/>
        <w:shd w:val="clear" w:color="auto" w:fill="FFFFFF"/>
        <w:spacing w:before="100" w:beforeAutospacing="1" w:after="100" w:afterAutospacing="1" w:line="560" w:lineRule="exact"/>
        <w:ind w:left="750" w:hanging="750"/>
        <w:jc w:val="center"/>
        <w:outlineLvl w:val="2"/>
        <w:rPr>
          <w:rFonts w:hint="eastAsia" w:ascii="仿宋" w:hAnsi="仿宋" w:eastAsia="仿宋" w:cs="仿宋"/>
          <w:color w:val="000000"/>
          <w:kern w:val="0"/>
          <w:sz w:val="32"/>
          <w:szCs w:val="32"/>
        </w:rPr>
      </w:pPr>
      <w:bookmarkStart w:id="20" w:name="_Toc1921"/>
      <w:r>
        <w:rPr>
          <w:rFonts w:hint="eastAsia" w:ascii="仿宋" w:hAnsi="仿宋" w:eastAsia="仿宋" w:cs="仿宋"/>
          <w:color w:val="000000"/>
          <w:kern w:val="0"/>
          <w:sz w:val="32"/>
          <w:szCs w:val="32"/>
        </w:rPr>
        <w:t>一、开标一览表</w:t>
      </w:r>
      <w:bookmarkEnd w:id="20"/>
    </w:p>
    <w:tbl>
      <w:tblPr>
        <w:tblStyle w:val="24"/>
        <w:tblW w:w="9422" w:type="dxa"/>
        <w:jc w:val="center"/>
        <w:tblLayout w:type="fixed"/>
        <w:tblCellMar>
          <w:top w:w="0" w:type="dxa"/>
          <w:left w:w="0" w:type="dxa"/>
          <w:bottom w:w="0" w:type="dxa"/>
          <w:right w:w="0" w:type="dxa"/>
        </w:tblCellMar>
      </w:tblPr>
      <w:tblGrid>
        <w:gridCol w:w="2410"/>
        <w:gridCol w:w="7012"/>
      </w:tblGrid>
      <w:tr w14:paraId="01F2F9B0">
        <w:tblPrEx>
          <w:tblCellMar>
            <w:top w:w="0" w:type="dxa"/>
            <w:left w:w="0" w:type="dxa"/>
            <w:bottom w:w="0" w:type="dxa"/>
            <w:right w:w="0" w:type="dxa"/>
          </w:tblCellMar>
        </w:tblPrEx>
        <w:trPr>
          <w:trHeight w:val="65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C0C8A22">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b/>
                <w:bCs/>
                <w:color w:val="000000"/>
                <w:kern w:val="0"/>
                <w:sz w:val="32"/>
                <w:szCs w:val="32"/>
              </w:rPr>
              <w:t> </w:t>
            </w:r>
            <w:r>
              <w:rPr>
                <w:rFonts w:hint="eastAsia" w:ascii="仿宋" w:hAnsi="仿宋" w:eastAsia="仿宋" w:cs="仿宋"/>
                <w:kern w:val="0"/>
                <w:sz w:val="32"/>
                <w:szCs w:val="32"/>
              </w:rPr>
              <w:t>供应商名称</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5B919FB0">
            <w:pPr>
              <w:widowControl/>
              <w:spacing w:before="100" w:beforeAutospacing="1" w:after="100" w:afterAutospacing="1" w:line="560" w:lineRule="exact"/>
              <w:rPr>
                <w:rFonts w:hint="eastAsia" w:ascii="仿宋" w:hAnsi="仿宋" w:eastAsia="仿宋" w:cs="仿宋"/>
                <w:kern w:val="0"/>
                <w:sz w:val="32"/>
                <w:szCs w:val="32"/>
              </w:rPr>
            </w:pPr>
            <w:r>
              <w:rPr>
                <w:rFonts w:hint="eastAsia" w:ascii="仿宋" w:hAnsi="仿宋" w:eastAsia="仿宋" w:cs="仿宋"/>
                <w:kern w:val="0"/>
                <w:sz w:val="32"/>
                <w:szCs w:val="32"/>
              </w:rPr>
              <w:t> </w:t>
            </w:r>
          </w:p>
        </w:tc>
      </w:tr>
      <w:tr w14:paraId="6557F753">
        <w:tblPrEx>
          <w:tblCellMar>
            <w:top w:w="0" w:type="dxa"/>
            <w:left w:w="0" w:type="dxa"/>
            <w:bottom w:w="0" w:type="dxa"/>
            <w:right w:w="0" w:type="dxa"/>
          </w:tblCellMar>
        </w:tblPrEx>
        <w:trPr>
          <w:trHeight w:val="556"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035358">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响应范围</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A5CB875">
            <w:pPr>
              <w:widowControl/>
              <w:spacing w:before="100" w:beforeAutospacing="1" w:after="100" w:afterAutospacing="1" w:line="560" w:lineRule="exact"/>
              <w:rPr>
                <w:rFonts w:hint="eastAsia" w:ascii="仿宋" w:hAnsi="仿宋" w:eastAsia="仿宋" w:cs="仿宋"/>
                <w:kern w:val="0"/>
                <w:sz w:val="32"/>
                <w:szCs w:val="32"/>
              </w:rPr>
            </w:pPr>
            <w:r>
              <w:rPr>
                <w:rFonts w:hint="eastAsia" w:ascii="仿宋" w:hAnsi="仿宋" w:eastAsia="仿宋" w:cs="仿宋"/>
                <w:kern w:val="0"/>
                <w:sz w:val="32"/>
                <w:szCs w:val="32"/>
              </w:rPr>
              <w:t>全部</w:t>
            </w:r>
          </w:p>
        </w:tc>
      </w:tr>
      <w:tr w14:paraId="4D72BE36">
        <w:tblPrEx>
          <w:tblCellMar>
            <w:top w:w="0" w:type="dxa"/>
            <w:left w:w="0" w:type="dxa"/>
            <w:bottom w:w="0" w:type="dxa"/>
            <w:right w:w="0" w:type="dxa"/>
          </w:tblCellMar>
        </w:tblPrEx>
        <w:trPr>
          <w:trHeight w:val="125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E0CC91">
            <w:pPr>
              <w:widowControl/>
              <w:spacing w:before="100" w:beforeAutospacing="1" w:after="100" w:afterAutospacing="1" w:line="560" w:lineRule="exact"/>
              <w:jc w:val="center"/>
              <w:rPr>
                <w:rFonts w:hint="eastAsia" w:ascii="仿宋" w:hAnsi="仿宋" w:eastAsia="仿宋" w:cs="仿宋"/>
                <w:kern w:val="0"/>
                <w:sz w:val="32"/>
                <w:szCs w:val="32"/>
                <w:lang w:val="en-US" w:eastAsia="zh-CN"/>
              </w:rPr>
            </w:pPr>
            <w:r>
              <w:rPr>
                <w:rFonts w:hint="eastAsia" w:ascii="仿宋_GB2312" w:hAnsi="仿宋_GB2312" w:eastAsia="仿宋_GB2312" w:cs="仿宋_GB2312"/>
                <w:kern w:val="0"/>
                <w:sz w:val="32"/>
                <w:szCs w:val="32"/>
              </w:rPr>
              <w:t>响应总报价</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3562883">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大写：人民币</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元整</w:t>
            </w:r>
          </w:p>
          <w:p w14:paraId="6E7442BC">
            <w:pPr>
              <w:widowControl/>
              <w:spacing w:before="100" w:beforeAutospacing="1" w:after="100" w:afterAutospacing="1" w:line="560" w:lineRule="exact"/>
              <w:rPr>
                <w:rFonts w:hint="eastAsia" w:ascii="仿宋" w:hAnsi="仿宋" w:eastAsia="仿宋" w:cs="仿宋"/>
                <w:kern w:val="0"/>
                <w:sz w:val="32"/>
                <w:szCs w:val="32"/>
                <w:lang w:val="en-US" w:eastAsia="zh-CN"/>
              </w:rPr>
            </w:pPr>
            <w:r>
              <w:rPr>
                <w:rFonts w:hint="eastAsia" w:ascii="仿宋_GB2312" w:hAnsi="仿宋_GB2312" w:eastAsia="仿宋_GB2312" w:cs="仿宋_GB2312"/>
                <w:kern w:val="0"/>
                <w:sz w:val="32"/>
                <w:szCs w:val="32"/>
              </w:rPr>
              <w:t>小写：人民币</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元</w:t>
            </w:r>
          </w:p>
        </w:tc>
      </w:tr>
      <w:tr w14:paraId="35C071B3">
        <w:tblPrEx>
          <w:tblCellMar>
            <w:top w:w="0" w:type="dxa"/>
            <w:left w:w="0" w:type="dxa"/>
            <w:bottom w:w="0" w:type="dxa"/>
            <w:right w:w="0" w:type="dxa"/>
          </w:tblCellMar>
        </w:tblPrEx>
        <w:trPr>
          <w:trHeight w:val="144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F38D06">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是否响应付款方式</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9CA5905">
            <w:pPr>
              <w:widowControl/>
              <w:spacing w:before="100" w:beforeAutospacing="1" w:after="100" w:afterAutospacing="1" w:line="560" w:lineRule="exact"/>
              <w:rPr>
                <w:rFonts w:hint="eastAsia" w:ascii="仿宋" w:hAnsi="仿宋" w:eastAsia="仿宋" w:cs="仿宋"/>
                <w:kern w:val="0"/>
                <w:sz w:val="32"/>
                <w:szCs w:val="32"/>
              </w:rPr>
            </w:pPr>
            <w:r>
              <w:rPr>
                <w:rFonts w:hint="eastAsia" w:ascii="仿宋" w:hAnsi="仿宋" w:eastAsia="仿宋" w:cs="仿宋"/>
                <w:kern w:val="0"/>
                <w:sz w:val="32"/>
                <w:szCs w:val="32"/>
              </w:rPr>
              <w:t>是□    否□   （划√）</w:t>
            </w:r>
          </w:p>
        </w:tc>
      </w:tr>
      <w:tr w14:paraId="68692B10">
        <w:tblPrEx>
          <w:tblCellMar>
            <w:top w:w="0" w:type="dxa"/>
            <w:left w:w="0" w:type="dxa"/>
            <w:bottom w:w="0" w:type="dxa"/>
            <w:right w:w="0" w:type="dxa"/>
          </w:tblCellMar>
        </w:tblPrEx>
        <w:trPr>
          <w:trHeight w:val="1428"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D885AD">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服务期</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EE1991C">
            <w:pPr>
              <w:widowControl/>
              <w:spacing w:before="100" w:beforeAutospacing="1" w:after="100" w:afterAutospacing="1" w:line="560" w:lineRule="exact"/>
              <w:rPr>
                <w:rFonts w:hint="eastAsia" w:ascii="仿宋" w:hAnsi="仿宋" w:eastAsia="仿宋" w:cs="仿宋"/>
                <w:kern w:val="0"/>
                <w:sz w:val="32"/>
                <w:szCs w:val="32"/>
              </w:rPr>
            </w:pPr>
          </w:p>
        </w:tc>
      </w:tr>
      <w:tr w14:paraId="30AA916F">
        <w:tblPrEx>
          <w:tblCellMar>
            <w:top w:w="0" w:type="dxa"/>
            <w:left w:w="0" w:type="dxa"/>
            <w:bottom w:w="0" w:type="dxa"/>
            <w:right w:w="0" w:type="dxa"/>
          </w:tblCellMar>
        </w:tblPrEx>
        <w:trPr>
          <w:trHeight w:val="758" w:hRule="atLeast"/>
          <w:jc w:val="center"/>
        </w:trPr>
        <w:tc>
          <w:tcPr>
            <w:tcW w:w="9422"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5CE7568B">
            <w:pPr>
              <w:spacing w:line="560" w:lineRule="exact"/>
              <w:jc w:val="left"/>
              <w:rPr>
                <w:rFonts w:hint="eastAsia" w:ascii="仿宋" w:hAnsi="仿宋" w:eastAsia="仿宋" w:cs="仿宋"/>
                <w:kern w:val="0"/>
                <w:sz w:val="32"/>
                <w:szCs w:val="32"/>
              </w:rPr>
            </w:pPr>
            <w:r>
              <w:rPr>
                <w:rFonts w:hint="eastAsia" w:ascii="仿宋_GB2312" w:hAnsi="仿宋_GB2312" w:eastAsia="仿宋_GB2312" w:cs="仿宋_GB2312"/>
                <w:kern w:val="0"/>
                <w:sz w:val="32"/>
                <w:szCs w:val="32"/>
              </w:rPr>
              <w:t>其他说明：</w:t>
            </w:r>
            <w:r>
              <w:rPr>
                <w:rFonts w:hint="eastAsia" w:ascii="仿宋_GB2312" w:hAnsi="仿宋_GB2312" w:eastAsia="仿宋_GB2312" w:cs="仿宋_GB2312"/>
                <w:b/>
                <w:color w:val="000000" w:themeColor="text1"/>
                <w:kern w:val="0"/>
                <w:sz w:val="32"/>
                <w:szCs w:val="32"/>
                <w14:textFill>
                  <w14:solidFill>
                    <w14:schemeClr w14:val="tx1"/>
                  </w14:solidFill>
                </w14:textFill>
              </w:rPr>
              <w:t>供应商报价合计不得超过最高投标限价</w:t>
            </w:r>
            <w:r>
              <w:rPr>
                <w:rFonts w:hint="eastAsia" w:ascii="仿宋_GB2312" w:hAnsi="仿宋_GB2312" w:eastAsia="仿宋_GB2312" w:cs="仿宋_GB2312"/>
                <w:b/>
                <w:bCs/>
                <w:color w:val="000000" w:themeColor="text1"/>
                <w:kern w:val="0"/>
                <w:sz w:val="32"/>
                <w:szCs w:val="32"/>
                <w14:textFill>
                  <w14:solidFill>
                    <w14:schemeClr w14:val="tx1"/>
                  </w14:solidFill>
                </w14:textFill>
              </w:rPr>
              <w:t>否</w:t>
            </w:r>
            <w:r>
              <w:rPr>
                <w:rFonts w:hint="eastAsia" w:ascii="仿宋_GB2312" w:hAnsi="仿宋_GB2312" w:eastAsia="仿宋_GB2312" w:cs="仿宋_GB2312"/>
                <w:b/>
                <w:color w:val="000000" w:themeColor="text1"/>
                <w:kern w:val="0"/>
                <w:sz w:val="32"/>
                <w:szCs w:val="32"/>
                <w14:textFill>
                  <w14:solidFill>
                    <w14:schemeClr w14:val="tx1"/>
                  </w14:solidFill>
                </w14:textFill>
              </w:rPr>
              <w:t>则将会被否决响应。</w:t>
            </w:r>
          </w:p>
        </w:tc>
      </w:tr>
    </w:tbl>
    <w:p w14:paraId="3D4436EE">
      <w:pPr>
        <w:widowControl/>
        <w:shd w:val="clear" w:color="auto" w:fill="FFFFFF"/>
        <w:spacing w:before="100" w:beforeAutospacing="1" w:after="100" w:afterAutospacing="1" w:line="560" w:lineRule="exact"/>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供应商：      （盖章）        </w:t>
      </w:r>
    </w:p>
    <w:p w14:paraId="7117D663">
      <w:pPr>
        <w:widowControl/>
        <w:shd w:val="clear" w:color="auto" w:fill="FFFFFF"/>
        <w:spacing w:before="100" w:beforeAutospacing="1" w:after="100" w:afterAutospacing="1" w:line="560" w:lineRule="exact"/>
        <w:rPr>
          <w:rFonts w:hint="eastAsia" w:ascii="仿宋" w:hAnsi="仿宋" w:eastAsia="仿宋" w:cs="仿宋"/>
          <w:b/>
          <w:bCs/>
          <w:color w:val="000000"/>
          <w:kern w:val="0"/>
          <w:sz w:val="32"/>
          <w:szCs w:val="32"/>
        </w:rPr>
      </w:pPr>
    </w:p>
    <w:p w14:paraId="71E5461C">
      <w:pPr>
        <w:widowControl/>
        <w:shd w:val="clear" w:color="auto" w:fill="FFFFFF"/>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法定代表人（或委托代理人）签字：  </w:t>
      </w:r>
    </w:p>
    <w:p w14:paraId="63B58E25">
      <w:pPr>
        <w:widowControl/>
        <w:jc w:val="left"/>
        <w:rPr>
          <w:rFonts w:hint="eastAsia" w:ascii="仿宋" w:hAnsi="仿宋" w:eastAsia="仿宋" w:cs="仿宋"/>
          <w:color w:val="000000"/>
          <w:kern w:val="0"/>
          <w:sz w:val="32"/>
          <w:szCs w:val="32"/>
        </w:rPr>
      </w:pPr>
      <w:bookmarkStart w:id="21" w:name="_Toc516969097"/>
      <w:bookmarkEnd w:id="21"/>
      <w:bookmarkStart w:id="22" w:name="_Hlt519045798"/>
      <w:bookmarkEnd w:id="22"/>
      <w:bookmarkStart w:id="23" w:name="_Toc269135710"/>
      <w:bookmarkEnd w:id="23"/>
      <w:bookmarkStart w:id="24" w:name="_Hlt533409360"/>
      <w:bookmarkEnd w:id="24"/>
      <w:bookmarkStart w:id="25" w:name="_Toc197934563"/>
      <w:bookmarkEnd w:id="25"/>
      <w:bookmarkStart w:id="26" w:name="_Hlt533408916"/>
      <w:bookmarkEnd w:id="26"/>
      <w:bookmarkStart w:id="27" w:name="_Hlt509716873"/>
      <w:bookmarkEnd w:id="27"/>
      <w:bookmarkStart w:id="28" w:name="_Hlt533408409"/>
      <w:bookmarkEnd w:id="28"/>
      <w:bookmarkStart w:id="29" w:name="_Toc282517742"/>
      <w:bookmarkEnd w:id="29"/>
      <w:r>
        <w:rPr>
          <w:rFonts w:hint="eastAsia" w:ascii="仿宋" w:hAnsi="仿宋" w:eastAsia="仿宋" w:cs="仿宋"/>
          <w:color w:val="000000"/>
          <w:kern w:val="0"/>
          <w:sz w:val="32"/>
          <w:szCs w:val="32"/>
        </w:rPr>
        <w:br w:type="page"/>
      </w:r>
    </w:p>
    <w:p w14:paraId="057A94ED">
      <w:pPr>
        <w:shd w:val="clear" w:color="auto" w:fill="FFFFFF"/>
        <w:spacing w:before="100" w:beforeAutospacing="1" w:after="100" w:afterAutospacing="1" w:line="560" w:lineRule="exact"/>
        <w:ind w:left="750" w:hanging="750"/>
        <w:jc w:val="center"/>
        <w:outlineLvl w:val="2"/>
        <w:rPr>
          <w:rFonts w:hint="eastAsia" w:ascii="仿宋" w:hAnsi="仿宋" w:eastAsia="仿宋" w:cs="仿宋"/>
          <w:color w:val="000000"/>
          <w:kern w:val="0"/>
          <w:sz w:val="32"/>
          <w:szCs w:val="32"/>
        </w:rPr>
      </w:pPr>
      <w:bookmarkStart w:id="30" w:name="_Toc26691"/>
      <w:r>
        <w:rPr>
          <w:rFonts w:hint="eastAsia" w:ascii="仿宋" w:hAnsi="仿宋" w:eastAsia="仿宋" w:cs="仿宋"/>
          <w:color w:val="000000"/>
          <w:kern w:val="0"/>
          <w:sz w:val="32"/>
          <w:szCs w:val="32"/>
        </w:rPr>
        <w:t>二、响应函</w:t>
      </w:r>
      <w:bookmarkEnd w:id="30"/>
    </w:p>
    <w:p w14:paraId="227C437F">
      <w:pPr>
        <w:shd w:val="clear" w:color="auto" w:fill="FFFFFF"/>
        <w:spacing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致：</w:t>
      </w:r>
      <w:r>
        <w:rPr>
          <w:rFonts w:hint="eastAsia" w:ascii="仿宋" w:hAnsi="仿宋" w:eastAsia="仿宋" w:cs="仿宋"/>
          <w:color w:val="000000"/>
          <w:kern w:val="0"/>
          <w:sz w:val="32"/>
          <w:szCs w:val="32"/>
          <w:u w:val="single"/>
        </w:rPr>
        <w:t xml:space="preserve">                  （采购人）</w:t>
      </w:r>
    </w:p>
    <w:p w14:paraId="2FD14FE4">
      <w:pPr>
        <w:shd w:val="clear" w:color="auto" w:fill="FFFFFF"/>
        <w:spacing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1、根据贵单位发布的询比邀请书和询比文件，我们决定参加你们组织的“</w:t>
      </w:r>
      <w:r>
        <w:rPr>
          <w:rFonts w:hint="eastAsia" w:ascii="仿宋" w:hAnsi="仿宋" w:eastAsia="仿宋" w:cs="仿宋"/>
          <w:color w:val="000000"/>
          <w:kern w:val="0"/>
          <w:sz w:val="32"/>
          <w:szCs w:val="32"/>
          <w:u w:val="single"/>
        </w:rPr>
        <w:t>                 </w:t>
      </w:r>
      <w:r>
        <w:rPr>
          <w:rFonts w:hint="eastAsia" w:ascii="仿宋" w:hAnsi="仿宋" w:eastAsia="仿宋" w:cs="仿宋"/>
          <w:color w:val="000000"/>
          <w:kern w:val="0"/>
          <w:sz w:val="32"/>
          <w:szCs w:val="32"/>
        </w:rPr>
        <w:t>”的询比活动。</w:t>
      </w:r>
    </w:p>
    <w:p w14:paraId="3D1F3536">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2、我方愿意按照询比文件约定的各项要求，向采购人提供所需的服务，</w:t>
      </w:r>
      <w:r>
        <w:rPr>
          <w:rFonts w:hint="eastAsia" w:ascii="仿宋_GB2312" w:hAnsi="仿宋_GB2312" w:eastAsia="仿宋_GB2312" w:cs="仿宋_GB2312"/>
          <w:color w:val="000000"/>
          <w:kern w:val="0"/>
          <w:sz w:val="32"/>
          <w:szCs w:val="32"/>
        </w:rPr>
        <w:t>投标总报价为</w:t>
      </w:r>
      <w:r>
        <w:rPr>
          <w:rFonts w:hint="eastAsia" w:ascii="仿宋_GB2312" w:hAnsi="仿宋_GB2312" w:eastAsia="仿宋_GB2312" w:cs="仿宋_GB2312"/>
          <w:color w:val="000000"/>
          <w:kern w:val="0"/>
          <w:sz w:val="32"/>
          <w:szCs w:val="32"/>
          <w:u w:val="single"/>
        </w:rPr>
        <w:t>         （大写）</w:t>
      </w:r>
      <w:r>
        <w:rPr>
          <w:rFonts w:hint="eastAsia" w:ascii="仿宋_GB2312" w:hAnsi="仿宋_GB2312" w:eastAsia="仿宋_GB2312" w:cs="仿宋_GB2312"/>
          <w:color w:val="000000"/>
          <w:kern w:val="0"/>
          <w:sz w:val="32"/>
          <w:szCs w:val="32"/>
        </w:rPr>
        <w:t>元人民币。</w:t>
      </w:r>
    </w:p>
    <w:p w14:paraId="41804F8A">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3、一旦我方成交，我方将严格履行合同约定的责任和义务，保证该项目的服务期为</w:t>
      </w:r>
      <w:r>
        <w:rPr>
          <w:rFonts w:hint="eastAsia" w:ascii="仿宋" w:hAnsi="仿宋" w:eastAsia="仿宋" w:cs="仿宋"/>
          <w:szCs w:val="21"/>
          <w:u w:val="single"/>
        </w:rPr>
        <w:t xml:space="preserve">               </w:t>
      </w:r>
      <w:r>
        <w:rPr>
          <w:rFonts w:hint="eastAsia" w:ascii="仿宋" w:hAnsi="仿宋" w:eastAsia="仿宋" w:cs="仿宋"/>
          <w:color w:val="000000"/>
          <w:kern w:val="0"/>
          <w:sz w:val="32"/>
          <w:szCs w:val="32"/>
        </w:rPr>
        <w:t>。</w:t>
      </w:r>
    </w:p>
    <w:p w14:paraId="2CBE8FD2">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4、我方同意按照询比文件的要求，向贵方提交金额为人民币（大写）</w:t>
      </w:r>
      <w:r>
        <w:rPr>
          <w:rFonts w:hint="eastAsia" w:ascii="仿宋" w:hAnsi="仿宋" w:eastAsia="仿宋" w:cs="仿宋"/>
          <w:color w:val="000000"/>
          <w:szCs w:val="21"/>
          <w:u w:val="single"/>
        </w:rPr>
        <w:t xml:space="preserve">     </w:t>
      </w:r>
      <w:r>
        <w:rPr>
          <w:rFonts w:hint="eastAsia" w:ascii="仿宋" w:hAnsi="仿宋" w:eastAsia="仿宋" w:cs="仿宋"/>
          <w:color w:val="000000"/>
          <w:sz w:val="32"/>
          <w:szCs w:val="32"/>
          <w:u w:val="single"/>
        </w:rPr>
        <w:t>零元</w:t>
      </w:r>
      <w:r>
        <w:rPr>
          <w:rFonts w:hint="eastAsia" w:ascii="仿宋" w:hAnsi="仿宋" w:eastAsia="仿宋" w:cs="仿宋"/>
          <w:color w:val="000000"/>
          <w:szCs w:val="21"/>
          <w:u w:val="single"/>
        </w:rPr>
        <w:t xml:space="preserve">       </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u w:val="single"/>
        </w:rPr>
        <w:t>　　（小写）　　0元</w:t>
      </w:r>
      <w:r>
        <w:rPr>
          <w:rFonts w:hint="eastAsia" w:ascii="仿宋" w:hAnsi="仿宋" w:eastAsia="仿宋" w:cs="仿宋"/>
          <w:color w:val="000000"/>
          <w:kern w:val="0"/>
          <w:sz w:val="32"/>
          <w:szCs w:val="32"/>
        </w:rPr>
        <w:t xml:space="preserve"> 的</w:t>
      </w:r>
      <w:r>
        <w:rPr>
          <w:rFonts w:hint="eastAsia" w:ascii="仿宋" w:hAnsi="仿宋" w:eastAsia="仿宋" w:cs="仿宋"/>
          <w:color w:val="000000"/>
          <w:kern w:val="0"/>
          <w:sz w:val="32"/>
          <w:szCs w:val="32"/>
          <w:highlight w:val="yellow"/>
        </w:rPr>
        <w:t>询比</w:t>
      </w:r>
      <w:r>
        <w:rPr>
          <w:rFonts w:hint="eastAsia" w:ascii="仿宋" w:hAnsi="仿宋" w:eastAsia="仿宋" w:cs="仿宋"/>
          <w:color w:val="000000"/>
          <w:kern w:val="0"/>
          <w:sz w:val="32"/>
          <w:szCs w:val="32"/>
          <w:highlight w:val="yellow"/>
          <w:lang w:val="en-US" w:eastAsia="zh-CN"/>
        </w:rPr>
        <w:t>投标</w:t>
      </w:r>
      <w:r>
        <w:rPr>
          <w:rFonts w:hint="eastAsia" w:ascii="仿宋" w:hAnsi="仿宋" w:eastAsia="仿宋" w:cs="仿宋"/>
          <w:color w:val="000000"/>
          <w:kern w:val="0"/>
          <w:sz w:val="32"/>
          <w:szCs w:val="32"/>
          <w:highlight w:val="yellow"/>
        </w:rPr>
        <w:t>保证金</w:t>
      </w:r>
      <w:r>
        <w:rPr>
          <w:rFonts w:hint="eastAsia" w:ascii="仿宋" w:hAnsi="仿宋" w:eastAsia="仿宋" w:cs="仿宋"/>
          <w:color w:val="000000"/>
          <w:kern w:val="0"/>
          <w:sz w:val="32"/>
          <w:szCs w:val="32"/>
        </w:rPr>
        <w:t>，并且承诺遵守询比文件中有关询比响应保证金的约定。</w:t>
      </w:r>
    </w:p>
    <w:p w14:paraId="62EA78E2">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5、我方愿意提供贵方可能另外要求的、与询比响应有关的文件资料，并保证我方已提供和将要提供的文件是真实的、准确的。</w:t>
      </w:r>
    </w:p>
    <w:p w14:paraId="1C1E2CDC">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6、我方完全理解你们不一定将合同授予最低报价的供应商。同时理解并接受采购人关于“如果所有投标报价均高于采购人认为的市场正常价格或服务上均满足不了采购人的要求或性价比方面脱离市场正常水平，采购人均有权否决所有响应”的条款。</w:t>
      </w:r>
    </w:p>
    <w:p w14:paraId="3DAFFD69">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7、我公司理解并尊重采购人拥有在签订合同前要求进行进一步商务谈判、并要求我公司给予优惠的权利，我公司将积极给予配合。</w:t>
      </w:r>
    </w:p>
    <w:p w14:paraId="021CF4BF">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8</w:t>
      </w:r>
      <w:r>
        <w:rPr>
          <w:rFonts w:hint="eastAsia" w:ascii="仿宋" w:hAnsi="仿宋" w:eastAsia="仿宋" w:cs="仿宋"/>
          <w:kern w:val="0"/>
          <w:sz w:val="32"/>
          <w:szCs w:val="32"/>
        </w:rPr>
        <w:t>、我方为本项目提交的</w:t>
      </w:r>
      <w:r>
        <w:rPr>
          <w:rFonts w:hint="eastAsia" w:ascii="仿宋" w:hAnsi="仿宋" w:eastAsia="仿宋" w:cs="仿宋"/>
          <w:b/>
          <w:kern w:val="0"/>
          <w:sz w:val="32"/>
          <w:szCs w:val="32"/>
        </w:rPr>
        <w:t>询比响应文件一式两份，其中正本一份、副本两份，电子版扫描件U盘一份。</w:t>
      </w:r>
    </w:p>
    <w:p w14:paraId="0B9CD538">
      <w:pPr>
        <w:shd w:val="clear" w:color="auto" w:fill="FFFFFF"/>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供应商：</w:t>
      </w:r>
      <w:r>
        <w:rPr>
          <w:rFonts w:hint="eastAsia" w:ascii="仿宋" w:hAnsi="仿宋" w:eastAsia="仿宋" w:cs="仿宋"/>
          <w:color w:val="000000"/>
          <w:kern w:val="0"/>
          <w:sz w:val="32"/>
          <w:szCs w:val="32"/>
          <w:u w:val="single"/>
        </w:rPr>
        <w:t>           </w:t>
      </w:r>
      <w:r>
        <w:rPr>
          <w:rFonts w:hint="eastAsia" w:ascii="仿宋" w:hAnsi="仿宋" w:eastAsia="仿宋" w:cs="仿宋"/>
          <w:color w:val="000000"/>
          <w:kern w:val="0"/>
          <w:sz w:val="32"/>
          <w:szCs w:val="32"/>
        </w:rPr>
        <w:t>（盖单位公章）</w:t>
      </w:r>
    </w:p>
    <w:p w14:paraId="37EC4927">
      <w:pPr>
        <w:shd w:val="clear" w:color="auto" w:fill="FFFFFF"/>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法定代表人授权委托人：</w:t>
      </w:r>
      <w:r>
        <w:rPr>
          <w:rFonts w:hint="eastAsia" w:ascii="仿宋" w:hAnsi="仿宋" w:eastAsia="仿宋" w:cs="仿宋"/>
          <w:color w:val="000000"/>
          <w:kern w:val="0"/>
          <w:sz w:val="32"/>
          <w:szCs w:val="32"/>
          <w:u w:val="single"/>
        </w:rPr>
        <w:t>          </w:t>
      </w:r>
      <w:r>
        <w:rPr>
          <w:rFonts w:hint="eastAsia" w:ascii="仿宋" w:hAnsi="仿宋" w:eastAsia="仿宋" w:cs="仿宋"/>
          <w:color w:val="000000"/>
          <w:kern w:val="0"/>
          <w:sz w:val="32"/>
          <w:szCs w:val="32"/>
        </w:rPr>
        <w:t>（签字）</w:t>
      </w:r>
    </w:p>
    <w:p w14:paraId="61785C0C">
      <w:pPr>
        <w:shd w:val="clear" w:color="auto" w:fill="FFFFFF"/>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法定代表人联系电话：</w:t>
      </w:r>
    </w:p>
    <w:p w14:paraId="3BAB78AE">
      <w:pPr>
        <w:shd w:val="clear" w:color="auto" w:fill="FFFFFF"/>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日期：</w:t>
      </w:r>
    </w:p>
    <w:p w14:paraId="3E7500A3">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通讯地址：</w:t>
      </w:r>
    </w:p>
    <w:p w14:paraId="3400567D">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邮政编码：</w:t>
      </w:r>
    </w:p>
    <w:p w14:paraId="5CA0BD2C">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电话：  </w:t>
      </w:r>
    </w:p>
    <w:p w14:paraId="62A69B75">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供应商开户行：</w:t>
      </w:r>
    </w:p>
    <w:p w14:paraId="401B7CB2">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账号：</w:t>
      </w:r>
    </w:p>
    <w:p w14:paraId="29BD9CD1">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2DC03400">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44E10A43">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79ED91D3">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3E0CDD0B">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2ACB3777">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20B863F7">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78AE0050">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11988612">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22492250">
      <w:pPr>
        <w:pStyle w:val="22"/>
        <w:rPr>
          <w:rFonts w:hint="eastAsia" w:ascii="仿宋" w:hAnsi="仿宋" w:eastAsia="仿宋" w:cs="仿宋"/>
        </w:rPr>
      </w:pPr>
    </w:p>
    <w:p w14:paraId="21D83A4D">
      <w:pPr>
        <w:widowControl/>
        <w:shd w:val="clear" w:color="auto" w:fill="FFFFFF"/>
        <w:spacing w:before="100" w:beforeAutospacing="1" w:after="100" w:afterAutospacing="1" w:line="560" w:lineRule="exact"/>
        <w:ind w:left="750" w:hanging="750"/>
        <w:jc w:val="center"/>
        <w:outlineLvl w:val="2"/>
        <w:rPr>
          <w:rFonts w:hint="eastAsia" w:ascii="仿宋" w:hAnsi="仿宋" w:eastAsia="仿宋" w:cs="仿宋"/>
          <w:color w:val="000000"/>
          <w:kern w:val="0"/>
          <w:sz w:val="32"/>
          <w:szCs w:val="32"/>
        </w:rPr>
      </w:pPr>
      <w:bookmarkStart w:id="31" w:name="_Toc20487"/>
      <w:r>
        <w:rPr>
          <w:rFonts w:hint="eastAsia" w:ascii="仿宋" w:hAnsi="仿宋" w:eastAsia="仿宋" w:cs="仿宋"/>
          <w:color w:val="000000"/>
          <w:kern w:val="0"/>
          <w:sz w:val="32"/>
          <w:szCs w:val="32"/>
        </w:rPr>
        <w:t>三、承诺书</w:t>
      </w:r>
      <w:bookmarkEnd w:id="31"/>
    </w:p>
    <w:p w14:paraId="5BAD112F">
      <w:pPr>
        <w:widowControl/>
        <w:shd w:val="clear" w:color="auto" w:fill="FFFFFF"/>
        <w:spacing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阜阳市肿瘤医院：</w:t>
      </w:r>
    </w:p>
    <w:p w14:paraId="52980386">
      <w:pPr>
        <w:widowControl/>
        <w:shd w:val="clear" w:color="auto" w:fill="FFFFFF"/>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我公司郑重声明，我公司无以下不良信用记录情形：</w:t>
      </w:r>
    </w:p>
    <w:p w14:paraId="1CB7C428">
      <w:pPr>
        <w:widowControl/>
        <w:shd w:val="clear" w:color="auto" w:fill="FFFFFF"/>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(1）公司被人民法院列入失信被执行人；</w:t>
      </w:r>
    </w:p>
    <w:p w14:paraId="0C44C661">
      <w:pPr>
        <w:widowControl/>
        <w:shd w:val="clear" w:color="auto" w:fill="FFFFFF"/>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(2）公司、法定代表人或拟派项目负责人被人民检察院列入行贿犯罪档案；</w:t>
      </w:r>
    </w:p>
    <w:p w14:paraId="13F5F0B4">
      <w:pPr>
        <w:widowControl/>
        <w:shd w:val="clear" w:color="auto" w:fill="FFFFFF"/>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(3）公司被市场监督管理部门列入企业经营异常名录；</w:t>
      </w:r>
    </w:p>
    <w:p w14:paraId="4298B589">
      <w:pPr>
        <w:widowControl/>
        <w:shd w:val="clear" w:color="auto" w:fill="FFFFFF"/>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(4）公司被税务部门列入重大税收违法案件当事人名单；</w:t>
      </w:r>
    </w:p>
    <w:p w14:paraId="54F27041">
      <w:pPr>
        <w:widowControl/>
        <w:shd w:val="clear" w:color="auto" w:fill="FFFFFF"/>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(5）公司被招投标监管部门列入严重违法失信行为记录名单（在处罚期限内的）。</w:t>
      </w:r>
    </w:p>
    <w:p w14:paraId="1D1D55A7">
      <w:pPr>
        <w:widowControl/>
        <w:shd w:val="clear" w:color="auto" w:fill="FFFFFF"/>
        <w:spacing w:before="100" w:beforeAutospacing="1" w:after="100" w:afterAutospacing="1" w:line="560" w:lineRule="exact"/>
        <w:ind w:firstLine="2240" w:firstLineChars="7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供应商 </w:t>
      </w:r>
      <w:r>
        <w:rPr>
          <w:rFonts w:hint="eastAsia" w:ascii="仿宋" w:hAnsi="仿宋" w:eastAsia="仿宋" w:cs="仿宋"/>
          <w:color w:val="000000"/>
          <w:kern w:val="0"/>
          <w:sz w:val="32"/>
          <w:szCs w:val="32"/>
          <w:u w:val="single"/>
        </w:rPr>
        <w:t>              </w:t>
      </w:r>
      <w:r>
        <w:rPr>
          <w:rFonts w:hint="eastAsia" w:ascii="仿宋" w:hAnsi="仿宋" w:eastAsia="仿宋" w:cs="仿宋"/>
          <w:color w:val="000000"/>
          <w:kern w:val="0"/>
          <w:sz w:val="32"/>
          <w:szCs w:val="32"/>
        </w:rPr>
        <w:t>（盖单位公章）</w:t>
      </w:r>
    </w:p>
    <w:p w14:paraId="056582D8">
      <w:pPr>
        <w:widowControl/>
        <w:shd w:val="clear" w:color="auto" w:fill="FFFFFF"/>
        <w:spacing w:before="100" w:beforeAutospacing="1" w:after="100" w:afterAutospacing="1" w:line="560" w:lineRule="exact"/>
        <w:ind w:firstLine="320" w:firstLineChars="100"/>
        <w:jc w:val="left"/>
        <w:rPr>
          <w:rFonts w:hint="eastAsia" w:ascii="仿宋" w:hAnsi="仿宋" w:eastAsia="仿宋" w:cs="仿宋"/>
          <w:color w:val="000000"/>
          <w:kern w:val="0"/>
          <w:sz w:val="32"/>
          <w:szCs w:val="32"/>
        </w:rPr>
      </w:pPr>
    </w:p>
    <w:p w14:paraId="687C0DE7">
      <w:pPr>
        <w:widowControl/>
        <w:shd w:val="clear" w:color="auto" w:fill="FFFFFF"/>
        <w:spacing w:before="100" w:beforeAutospacing="1" w:after="100" w:afterAutospacing="1" w:line="560" w:lineRule="exact"/>
        <w:ind w:firstLine="7040" w:firstLineChars="2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年   月   日</w:t>
      </w:r>
    </w:p>
    <w:p w14:paraId="206EBE8D">
      <w:pPr>
        <w:widowControl/>
        <w:shd w:val="clear" w:color="auto" w:fill="FFFFFF"/>
        <w:spacing w:before="100" w:beforeAutospacing="1" w:after="100" w:afterAutospacing="1" w:line="560" w:lineRule="exact"/>
        <w:jc w:val="center"/>
        <w:rPr>
          <w:rFonts w:hint="eastAsia" w:ascii="仿宋" w:hAnsi="仿宋" w:eastAsia="仿宋" w:cs="仿宋"/>
          <w:b/>
          <w:bCs/>
          <w:color w:val="000000"/>
          <w:kern w:val="0"/>
          <w:sz w:val="32"/>
          <w:szCs w:val="32"/>
        </w:rPr>
      </w:pPr>
    </w:p>
    <w:p w14:paraId="3458DC5D">
      <w:pPr>
        <w:widowControl/>
        <w:shd w:val="clear" w:color="auto" w:fill="FFFFFF"/>
        <w:spacing w:before="100" w:beforeAutospacing="1" w:after="100" w:afterAutospacing="1" w:line="560" w:lineRule="exact"/>
        <w:jc w:val="center"/>
        <w:rPr>
          <w:rFonts w:hint="eastAsia" w:ascii="仿宋" w:hAnsi="仿宋" w:eastAsia="仿宋" w:cs="仿宋"/>
          <w:b/>
          <w:bCs/>
          <w:color w:val="000000"/>
          <w:kern w:val="0"/>
          <w:sz w:val="32"/>
          <w:szCs w:val="32"/>
        </w:rPr>
      </w:pPr>
    </w:p>
    <w:p w14:paraId="33DE7404">
      <w:pPr>
        <w:widowControl/>
        <w:shd w:val="clear" w:color="auto" w:fill="FFFFFF"/>
        <w:spacing w:before="100" w:beforeAutospacing="1" w:after="100" w:afterAutospacing="1" w:line="560" w:lineRule="exact"/>
        <w:jc w:val="center"/>
        <w:rPr>
          <w:rFonts w:hint="eastAsia" w:ascii="仿宋" w:hAnsi="仿宋" w:eastAsia="仿宋" w:cs="仿宋"/>
          <w:b/>
          <w:bCs/>
          <w:color w:val="000000"/>
          <w:kern w:val="0"/>
          <w:sz w:val="32"/>
          <w:szCs w:val="32"/>
        </w:rPr>
      </w:pPr>
    </w:p>
    <w:p w14:paraId="5F55D1B6">
      <w:pPr>
        <w:widowControl/>
        <w:shd w:val="clear" w:color="auto" w:fill="FFFFFF"/>
        <w:spacing w:before="100" w:beforeAutospacing="1" w:after="100" w:afterAutospacing="1" w:line="560" w:lineRule="exact"/>
        <w:jc w:val="center"/>
        <w:rPr>
          <w:rFonts w:hint="eastAsia" w:ascii="仿宋" w:hAnsi="仿宋" w:eastAsia="仿宋" w:cs="仿宋"/>
          <w:b/>
          <w:bCs/>
          <w:color w:val="000000"/>
          <w:kern w:val="0"/>
          <w:sz w:val="32"/>
          <w:szCs w:val="32"/>
        </w:rPr>
      </w:pPr>
    </w:p>
    <w:p w14:paraId="7B418A16">
      <w:pPr>
        <w:widowControl/>
        <w:shd w:val="clear" w:color="auto" w:fill="FFFFFF"/>
        <w:spacing w:before="100" w:beforeAutospacing="1" w:after="100" w:afterAutospacing="1" w:line="560" w:lineRule="exact"/>
        <w:jc w:val="center"/>
        <w:rPr>
          <w:rFonts w:hint="eastAsia" w:ascii="仿宋" w:hAnsi="仿宋" w:eastAsia="仿宋" w:cs="仿宋"/>
          <w:b/>
          <w:bCs/>
          <w:color w:val="000000"/>
          <w:kern w:val="0"/>
          <w:sz w:val="32"/>
          <w:szCs w:val="32"/>
        </w:rPr>
      </w:pPr>
    </w:p>
    <w:p w14:paraId="10715AB9">
      <w:pPr>
        <w:widowControl/>
        <w:shd w:val="clear" w:color="auto" w:fill="FFFFFF"/>
        <w:spacing w:before="100" w:beforeAutospacing="1" w:after="100" w:afterAutospacing="1" w:line="560" w:lineRule="exact"/>
        <w:jc w:val="center"/>
        <w:rPr>
          <w:rFonts w:hint="eastAsia" w:ascii="仿宋" w:hAnsi="仿宋" w:eastAsia="仿宋" w:cs="仿宋"/>
          <w:b/>
          <w:bCs/>
          <w:color w:val="000000"/>
          <w:kern w:val="0"/>
          <w:sz w:val="32"/>
          <w:szCs w:val="32"/>
        </w:rPr>
      </w:pPr>
    </w:p>
    <w:p w14:paraId="7C6F1B72">
      <w:pPr>
        <w:widowControl/>
        <w:shd w:val="clear" w:color="auto" w:fill="FFFFFF"/>
        <w:spacing w:before="100" w:beforeAutospacing="1" w:after="100" w:afterAutospacing="1" w:line="560" w:lineRule="exact"/>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w:t>
      </w:r>
      <w:bookmarkStart w:id="32" w:name="_Toc246150332"/>
      <w:bookmarkEnd w:id="32"/>
      <w:bookmarkStart w:id="33" w:name="_Toc258576443"/>
      <w:bookmarkEnd w:id="33"/>
      <w:bookmarkStart w:id="34" w:name="_Toc282517745"/>
      <w:bookmarkEnd w:id="34"/>
      <w:bookmarkStart w:id="35" w:name="_Hlt509739007"/>
      <w:bookmarkEnd w:id="35"/>
    </w:p>
    <w:p w14:paraId="406BC218">
      <w:pPr>
        <w:widowControl/>
        <w:shd w:val="clear" w:color="auto" w:fill="FFFFFF"/>
        <w:spacing w:before="100" w:beforeAutospacing="1" w:after="100" w:afterAutospacing="1" w:line="560" w:lineRule="exact"/>
        <w:ind w:left="750" w:hanging="750"/>
        <w:jc w:val="center"/>
        <w:outlineLvl w:val="2"/>
        <w:rPr>
          <w:rFonts w:hint="eastAsia" w:ascii="仿宋" w:hAnsi="仿宋" w:eastAsia="仿宋" w:cs="仿宋"/>
          <w:color w:val="000000"/>
          <w:kern w:val="0"/>
          <w:sz w:val="32"/>
          <w:szCs w:val="32"/>
        </w:rPr>
      </w:pPr>
      <w:bookmarkStart w:id="36" w:name="_Toc19538"/>
      <w:r>
        <w:rPr>
          <w:rFonts w:hint="eastAsia" w:ascii="仿宋" w:hAnsi="仿宋" w:eastAsia="仿宋" w:cs="仿宋"/>
          <w:color w:val="000000"/>
          <w:kern w:val="0"/>
          <w:sz w:val="32"/>
          <w:szCs w:val="32"/>
        </w:rPr>
        <w:t>四、法人身份证明和授权委托书</w:t>
      </w:r>
      <w:bookmarkEnd w:id="36"/>
    </w:p>
    <w:p w14:paraId="71D5637A">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供应商名称：</w:t>
      </w:r>
      <w:r>
        <w:rPr>
          <w:rFonts w:hint="eastAsia" w:ascii="仿宋" w:hAnsi="仿宋" w:eastAsia="仿宋" w:cs="仿宋"/>
          <w:color w:val="000000"/>
          <w:sz w:val="28"/>
          <w:szCs w:val="28"/>
          <w:u w:val="single"/>
        </w:rPr>
        <w:t xml:space="preserve">                            </w:t>
      </w:r>
    </w:p>
    <w:p w14:paraId="4E0E2271">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单位性质：</w:t>
      </w:r>
      <w:r>
        <w:rPr>
          <w:rFonts w:hint="eastAsia" w:ascii="仿宋" w:hAnsi="仿宋" w:eastAsia="仿宋" w:cs="仿宋"/>
          <w:color w:val="000000"/>
          <w:sz w:val="28"/>
          <w:szCs w:val="28"/>
          <w:u w:val="single"/>
        </w:rPr>
        <w:t xml:space="preserve">                              </w:t>
      </w:r>
    </w:p>
    <w:p w14:paraId="239FACD2">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公司地址：</w:t>
      </w:r>
      <w:r>
        <w:rPr>
          <w:rFonts w:hint="eastAsia" w:ascii="仿宋" w:hAnsi="仿宋" w:eastAsia="仿宋" w:cs="仿宋"/>
          <w:color w:val="000000"/>
          <w:sz w:val="28"/>
          <w:szCs w:val="28"/>
          <w:u w:val="single"/>
        </w:rPr>
        <w:t xml:space="preserve">                              </w:t>
      </w:r>
    </w:p>
    <w:p w14:paraId="4C562318">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477F396A">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年     月     日至    年    月    日(到期不写视为长期)  </w:t>
      </w:r>
    </w:p>
    <w:p w14:paraId="37B88931">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年龄：</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_</w:t>
      </w:r>
    </w:p>
    <w:p w14:paraId="62793F97">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（供应商名称）的法定代表人。</w:t>
      </w:r>
    </w:p>
    <w:p w14:paraId="7E4F9595">
      <w:pPr>
        <w:spacing w:line="480" w:lineRule="auto"/>
        <w:ind w:firstLine="560" w:firstLineChars="200"/>
        <w:rPr>
          <w:rFonts w:hint="eastAsia" w:ascii="仿宋" w:hAnsi="仿宋" w:eastAsia="仿宋" w:cs="仿宋"/>
          <w:color w:val="000000"/>
          <w:sz w:val="28"/>
          <w:szCs w:val="28"/>
        </w:rPr>
      </w:pPr>
    </w:p>
    <w:p w14:paraId="3DA56E0C">
      <w:pPr>
        <w:spacing w:line="480" w:lineRule="auto"/>
        <w:ind w:firstLine="1120" w:firstLineChars="400"/>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7418DD85">
      <w:pPr>
        <w:spacing w:line="300" w:lineRule="auto"/>
        <w:rPr>
          <w:rFonts w:hint="eastAsia" w:ascii="仿宋" w:hAnsi="仿宋" w:eastAsia="仿宋" w:cs="仿宋"/>
          <w:color w:val="000000"/>
          <w:sz w:val="28"/>
          <w:szCs w:val="28"/>
          <w:u w:val="thick"/>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u w:val="thick"/>
        </w:rPr>
        <w:t>附法定代表人身份证复印件</w:t>
      </w:r>
    </w:p>
    <w:p w14:paraId="54BEFE24">
      <w:pPr>
        <w:spacing w:line="480" w:lineRule="auto"/>
        <w:ind w:firstLine="960" w:firstLineChars="400"/>
        <w:rPr>
          <w:rFonts w:hint="eastAsia" w:ascii="仿宋" w:hAnsi="仿宋" w:eastAsia="仿宋" w:cs="仿宋"/>
          <w:color w:val="000000"/>
          <w:sz w:val="24"/>
          <w:szCs w:val="24"/>
        </w:rPr>
      </w:pPr>
      <w:r>
        <w:rPr>
          <w:rFonts w:hint="eastAsia" w:ascii="仿宋" w:hAnsi="仿宋" w:eastAsia="仿宋" w:cs="仿宋"/>
          <w:color w:val="000000"/>
          <w:sz w:val="24"/>
          <w:szCs w:val="24"/>
        </w:rPr>
        <mc:AlternateContent>
          <mc:Choice Requires="wps">
            <w:drawing>
              <wp:anchor distT="0" distB="0" distL="114300" distR="114300" simplePos="0" relativeHeight="251662336" behindDoc="0" locked="0" layoutInCell="1" allowOverlap="1">
                <wp:simplePos x="0" y="0"/>
                <wp:positionH relativeFrom="column">
                  <wp:posOffset>2809240</wp:posOffset>
                </wp:positionH>
                <wp:positionV relativeFrom="paragraph">
                  <wp:posOffset>125095</wp:posOffset>
                </wp:positionV>
                <wp:extent cx="2381250" cy="1428750"/>
                <wp:effectExtent l="8255" t="7620" r="10795" b="11430"/>
                <wp:wrapNone/>
                <wp:docPr id="1141661544" name="矩形 8"/>
                <wp:cNvGraphicFramePr/>
                <a:graphic xmlns:a="http://schemas.openxmlformats.org/drawingml/2006/main">
                  <a:graphicData uri="http://schemas.microsoft.com/office/word/2010/wordprocessingShape">
                    <wps:wsp>
                      <wps:cNvSpPr>
                        <a:spLocks noChangeArrowheads="1"/>
                      </wps:cNvSpPr>
                      <wps:spPr bwMode="auto">
                        <a:xfrm>
                          <a:off x="0" y="0"/>
                          <a:ext cx="23812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3F51964F">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国徽面</w:t>
                            </w:r>
                          </w:p>
                        </w:txbxContent>
                      </wps:txbx>
                      <wps:bodyPr rot="0" vert="horz" wrap="square" lIns="91440" tIns="45720" rIns="91440" bIns="45720" anchor="t" anchorCtr="0" upright="1">
                        <a:noAutofit/>
                      </wps:bodyPr>
                    </wps:wsp>
                  </a:graphicData>
                </a:graphic>
              </wp:anchor>
            </w:drawing>
          </mc:Choice>
          <mc:Fallback>
            <w:pict>
              <v:rect id="矩形 8" o:spid="_x0000_s1026" o:spt="1" style="position:absolute;left:0pt;margin-left:221.2pt;margin-top:9.85pt;height:112.5pt;width:187.5pt;z-index:251662336;mso-width-relative:page;mso-height-relative:page;" fillcolor="#FFFFFF" filled="t" stroked="t" coordsize="21600,21600" o:gfxdata="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qjtCmNYAAAAKAQAADwAAAAAAAAABACAAAAAiAAAA&#10;ZHJzL2Rvd25yZXYueG1sUEsBAhQAFAAAAAgAh07iQAYdDhV7AgAACgUAAA4AAAAAAAAAAQAgAAAA&#10;JQEAAGRycy9lMm9Eb2MueG1sUEsFBgAAAAAGAAYAWQEAABIGAAAAAA==&#10;">
                <v:fill type="gradient" on="t" color2="#FFFFFF" angle="90" focus="100%" focussize="0,0">
                  <o:fill type="gradientUnscaled" v:ext="backwardCompatible"/>
                </v:fill>
                <v:stroke weight="1.25pt" color="#739CC3" miterlimit="8" joinstyle="miter"/>
                <v:imagedata o:title=""/>
                <o:lock v:ext="edit" aspectratio="f"/>
                <v:textbox>
                  <w:txbxContent>
                    <w:p w14:paraId="3F51964F">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国徽面</w:t>
                      </w:r>
                    </w:p>
                  </w:txbxContent>
                </v:textbox>
              </v:rect>
            </w:pict>
          </mc:Fallback>
        </mc:AlternateContent>
      </w:r>
      <w:r>
        <w:rPr>
          <w:rFonts w:hint="eastAsia" w:ascii="仿宋" w:hAnsi="仿宋" w:eastAsia="仿宋" w:cs="仿宋"/>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180340</wp:posOffset>
                </wp:positionH>
                <wp:positionV relativeFrom="paragraph">
                  <wp:posOffset>115570</wp:posOffset>
                </wp:positionV>
                <wp:extent cx="2381250" cy="1428750"/>
                <wp:effectExtent l="8255" t="7620" r="10795" b="11430"/>
                <wp:wrapNone/>
                <wp:docPr id="352185744" name="矩形 7"/>
                <wp:cNvGraphicFramePr/>
                <a:graphic xmlns:a="http://schemas.openxmlformats.org/drawingml/2006/main">
                  <a:graphicData uri="http://schemas.microsoft.com/office/word/2010/wordprocessingShape">
                    <wps:wsp>
                      <wps:cNvSpPr>
                        <a:spLocks noChangeArrowheads="1"/>
                      </wps:cNvSpPr>
                      <wps:spPr bwMode="auto">
                        <a:xfrm>
                          <a:off x="0" y="0"/>
                          <a:ext cx="23812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11E3E458">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人像面</w:t>
                            </w:r>
                          </w:p>
                        </w:txbxContent>
                      </wps:txbx>
                      <wps:bodyPr rot="0" vert="horz" wrap="square" lIns="91440" tIns="45720" rIns="91440" bIns="45720" anchor="t" anchorCtr="0" upright="1">
                        <a:noAutofit/>
                      </wps:bodyPr>
                    </wps:wsp>
                  </a:graphicData>
                </a:graphic>
              </wp:anchor>
            </w:drawing>
          </mc:Choice>
          <mc:Fallback>
            <w:pict>
              <v:rect id="矩形 7" o:spid="_x0000_s1026" o:spt="1" style="position:absolute;left:0pt;margin-left:14.2pt;margin-top:9.1pt;height:112.5pt;width:187.5pt;z-index:251661312;mso-width-relative:page;mso-height-relative:page;" fillcolor="#FFFFFF" filled="t" stroked="t" coordsize="21600,21600" o:gfxdata="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JdP6v/VAAAACQEAAA8AAAAAAAAAAQAgAAAAIgAAAGRy&#10;cy9kb3ducmV2LnhtbFBLAQIUABQAAAAIAIdO4kCo4ActegIAAAkFAAAOAAAAAAAAAAEAIAAAACQB&#10;AABkcnMvZTJvRG9jLnhtbFBLBQYAAAAABgAGAFkBAAAQBgAAAAA=&#10;">
                <v:fill type="gradient" on="t" color2="#FFFFFF" angle="90" focus="100%" focussize="0,0">
                  <o:fill type="gradientUnscaled" v:ext="backwardCompatible"/>
                </v:fill>
                <v:stroke weight="1.25pt" color="#739CC3" miterlimit="8" joinstyle="miter"/>
                <v:imagedata o:title=""/>
                <o:lock v:ext="edit" aspectratio="f"/>
                <v:textbox>
                  <w:txbxContent>
                    <w:p w14:paraId="11E3E458">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人像面</w:t>
                      </w:r>
                    </w:p>
                  </w:txbxContent>
                </v:textbox>
              </v:rect>
            </w:pict>
          </mc:Fallback>
        </mc:AlternateContent>
      </w:r>
      <w:r>
        <w:rPr>
          <w:rFonts w:hint="eastAsia" w:ascii="仿宋" w:hAnsi="仿宋" w:eastAsia="仿宋" w:cs="仿宋"/>
          <w:color w:val="000000"/>
          <w:sz w:val="24"/>
          <w:szCs w:val="24"/>
        </w:rPr>
        <w:t xml:space="preserve">                           </w:t>
      </w:r>
    </w:p>
    <w:p w14:paraId="1C485B67">
      <w:pPr>
        <w:spacing w:line="300" w:lineRule="auto"/>
        <w:ind w:firstLine="480" w:firstLineChars="200"/>
        <w:rPr>
          <w:rFonts w:hint="eastAsia" w:ascii="仿宋" w:hAnsi="仿宋" w:eastAsia="仿宋" w:cs="仿宋"/>
          <w:color w:val="000000"/>
          <w:sz w:val="24"/>
          <w:szCs w:val="24"/>
        </w:rPr>
      </w:pPr>
    </w:p>
    <w:p w14:paraId="312C804A">
      <w:pPr>
        <w:spacing w:line="300" w:lineRule="auto"/>
        <w:ind w:firstLine="480" w:firstLineChars="200"/>
        <w:rPr>
          <w:rFonts w:hint="eastAsia" w:ascii="仿宋" w:hAnsi="仿宋" w:eastAsia="仿宋" w:cs="仿宋"/>
          <w:color w:val="000000"/>
          <w:sz w:val="24"/>
          <w:szCs w:val="24"/>
        </w:rPr>
      </w:pPr>
    </w:p>
    <w:p w14:paraId="0B41217E">
      <w:pPr>
        <w:spacing w:line="300" w:lineRule="auto"/>
        <w:ind w:firstLine="480" w:firstLineChars="200"/>
        <w:rPr>
          <w:rFonts w:hint="eastAsia" w:ascii="仿宋" w:hAnsi="仿宋" w:eastAsia="仿宋" w:cs="仿宋"/>
          <w:color w:val="000000"/>
          <w:sz w:val="24"/>
          <w:szCs w:val="24"/>
        </w:rPr>
      </w:pPr>
    </w:p>
    <w:p w14:paraId="42E8DB53">
      <w:pPr>
        <w:spacing w:line="300" w:lineRule="auto"/>
        <w:ind w:firstLine="480" w:firstLineChars="200"/>
        <w:rPr>
          <w:rFonts w:hint="eastAsia" w:ascii="仿宋" w:hAnsi="仿宋" w:eastAsia="仿宋" w:cs="仿宋"/>
          <w:color w:val="000000"/>
          <w:sz w:val="24"/>
          <w:szCs w:val="24"/>
        </w:rPr>
      </w:pPr>
    </w:p>
    <w:p w14:paraId="69654890">
      <w:pPr>
        <w:spacing w:line="300" w:lineRule="auto"/>
        <w:ind w:firstLine="480" w:firstLineChars="200"/>
        <w:rPr>
          <w:rFonts w:hint="eastAsia" w:ascii="仿宋" w:hAnsi="仿宋" w:eastAsia="仿宋" w:cs="仿宋"/>
          <w:color w:val="000000"/>
          <w:sz w:val="24"/>
          <w:szCs w:val="24"/>
        </w:rPr>
      </w:pPr>
    </w:p>
    <w:p w14:paraId="5952A69D">
      <w:pPr>
        <w:spacing w:line="300" w:lineRule="auto"/>
        <w:ind w:firstLine="480" w:firstLineChars="200"/>
        <w:rPr>
          <w:rFonts w:hint="eastAsia" w:ascii="仿宋" w:hAnsi="仿宋" w:eastAsia="仿宋" w:cs="仿宋"/>
          <w:color w:val="000000"/>
          <w:sz w:val="24"/>
          <w:szCs w:val="24"/>
        </w:rPr>
      </w:pPr>
    </w:p>
    <w:p w14:paraId="5B309861">
      <w:pPr>
        <w:spacing w:line="300" w:lineRule="auto"/>
        <w:ind w:firstLine="480" w:firstLineChars="200"/>
        <w:rPr>
          <w:rFonts w:hint="eastAsia" w:ascii="仿宋" w:hAnsi="仿宋" w:eastAsia="仿宋" w:cs="仿宋"/>
          <w:color w:val="000000"/>
          <w:sz w:val="24"/>
          <w:szCs w:val="24"/>
        </w:rPr>
      </w:pPr>
    </w:p>
    <w:p w14:paraId="3F9F508B">
      <w:pPr>
        <w:spacing w:line="300" w:lineRule="auto"/>
        <w:ind w:firstLine="480" w:firstLineChars="200"/>
        <w:rPr>
          <w:rFonts w:hint="eastAsia" w:ascii="仿宋" w:hAnsi="仿宋" w:eastAsia="仿宋" w:cs="仿宋"/>
          <w:color w:val="000000"/>
          <w:sz w:val="24"/>
          <w:szCs w:val="24"/>
        </w:rPr>
      </w:pPr>
    </w:p>
    <w:p w14:paraId="60D79656">
      <w:pPr>
        <w:spacing w:line="300" w:lineRule="auto"/>
        <w:ind w:firstLine="1312" w:firstLineChars="547"/>
        <w:rPr>
          <w:rFonts w:hint="eastAsia" w:ascii="仿宋" w:hAnsi="仿宋" w:eastAsia="仿宋" w:cs="仿宋"/>
          <w:color w:val="000000"/>
          <w:sz w:val="24"/>
          <w:szCs w:val="24"/>
        </w:rPr>
      </w:pPr>
      <w:r>
        <w:rPr>
          <w:rFonts w:hint="eastAsia" w:ascii="仿宋" w:hAnsi="仿宋" w:eastAsia="仿宋" w:cs="仿宋"/>
          <w:color w:val="000000"/>
          <w:sz w:val="24"/>
          <w:szCs w:val="24"/>
        </w:rPr>
        <w:t>供应商名称：</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sz w:val="24"/>
          <w:szCs w:val="24"/>
        </w:rPr>
        <w:t>全称+盖章</w:t>
      </w:r>
      <w:r>
        <w:rPr>
          <w:rFonts w:hint="eastAsia" w:ascii="仿宋" w:hAnsi="仿宋" w:eastAsia="仿宋" w:cs="仿宋"/>
          <w:color w:val="000000"/>
          <w:sz w:val="24"/>
          <w:szCs w:val="24"/>
        </w:rPr>
        <w:t>）</w:t>
      </w:r>
    </w:p>
    <w:p w14:paraId="0B386019">
      <w:pPr>
        <w:spacing w:line="300" w:lineRule="auto"/>
        <w:ind w:firstLine="5160" w:firstLineChars="2150"/>
        <w:rPr>
          <w:rFonts w:hint="eastAsia" w:ascii="仿宋" w:hAnsi="仿宋" w:eastAsia="仿宋" w:cs="仿宋"/>
          <w:color w:val="000000"/>
          <w:sz w:val="24"/>
          <w:szCs w:val="24"/>
          <w:u w:val="single"/>
        </w:rPr>
      </w:pPr>
    </w:p>
    <w:p w14:paraId="0A37D8A4">
      <w:pPr>
        <w:ind w:firstLine="5392" w:firstLineChars="2247"/>
        <w:jc w:val="lef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3C53128D">
      <w:pPr>
        <w:jc w:val="left"/>
        <w:rPr>
          <w:rFonts w:hint="eastAsia" w:ascii="仿宋" w:hAnsi="仿宋" w:eastAsia="仿宋" w:cs="仿宋"/>
          <w:color w:val="000000"/>
          <w:sz w:val="24"/>
          <w:szCs w:val="24"/>
        </w:rPr>
      </w:pPr>
    </w:p>
    <w:p w14:paraId="0060FD9F">
      <w:pPr>
        <w:jc w:val="left"/>
        <w:rPr>
          <w:rFonts w:hint="eastAsia" w:ascii="仿宋" w:hAnsi="仿宋" w:eastAsia="仿宋" w:cs="仿宋"/>
          <w:color w:val="000000"/>
          <w:sz w:val="24"/>
          <w:szCs w:val="24"/>
        </w:rPr>
      </w:pPr>
    </w:p>
    <w:p w14:paraId="0245DF37">
      <w:pPr>
        <w:rPr>
          <w:rFonts w:hint="eastAsia" w:ascii="仿宋" w:hAnsi="仿宋" w:eastAsia="仿宋" w:cs="仿宋"/>
          <w:color w:val="000000"/>
          <w:szCs w:val="20"/>
        </w:rPr>
      </w:pPr>
    </w:p>
    <w:p w14:paraId="7AD0827B">
      <w:pPr>
        <w:rPr>
          <w:rFonts w:hint="eastAsia" w:ascii="仿宋" w:hAnsi="仿宋" w:eastAsia="仿宋" w:cs="仿宋"/>
          <w:color w:val="000000"/>
          <w:szCs w:val="20"/>
        </w:rPr>
      </w:pPr>
    </w:p>
    <w:p w14:paraId="27A465EF">
      <w:pPr>
        <w:jc w:val="center"/>
        <w:rPr>
          <w:rFonts w:hint="eastAsia" w:ascii="仿宋" w:hAnsi="仿宋" w:eastAsia="仿宋" w:cs="仿宋"/>
          <w:sz w:val="28"/>
          <w:szCs w:val="28"/>
        </w:rPr>
      </w:pPr>
      <w:r>
        <w:rPr>
          <w:rFonts w:hint="eastAsia" w:ascii="仿宋" w:hAnsi="仿宋" w:eastAsia="仿宋" w:cs="仿宋"/>
          <w:sz w:val="28"/>
          <w:szCs w:val="28"/>
        </w:rPr>
        <w:t>授权委托书(法定代表人投标时不需要此文件)</w:t>
      </w:r>
    </w:p>
    <w:p w14:paraId="6B095A50">
      <w:pPr>
        <w:spacing w:after="120"/>
        <w:ind w:left="420" w:leftChars="200" w:firstLine="560" w:firstLineChars="200"/>
        <w:rPr>
          <w:rFonts w:hint="eastAsia" w:ascii="仿宋" w:hAnsi="仿宋" w:eastAsia="仿宋" w:cs="仿宋"/>
          <w:color w:val="000000"/>
          <w:sz w:val="28"/>
          <w:szCs w:val="28"/>
        </w:rPr>
      </w:pPr>
    </w:p>
    <w:p w14:paraId="0B81E9D9">
      <w:pPr>
        <w:spacing w:line="440" w:lineRule="exact"/>
        <w:ind w:firstLine="610"/>
        <w:rPr>
          <w:rFonts w:hint="eastAsia" w:ascii="仿宋" w:hAnsi="仿宋" w:eastAsia="仿宋" w:cs="仿宋"/>
          <w:color w:val="000000"/>
          <w:sz w:val="28"/>
          <w:szCs w:val="28"/>
        </w:rPr>
      </w:pPr>
      <w:r>
        <w:rPr>
          <w:rFonts w:hint="eastAsia" w:ascii="仿宋" w:hAnsi="仿宋" w:eastAsia="仿宋" w:cs="仿宋"/>
          <w:color w:val="000000"/>
          <w:sz w:val="28"/>
          <w:szCs w:val="28"/>
        </w:rPr>
        <w:t>本人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（投 标 人 名 称）的法定代表人，现委托</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（姓名）为我方代理人。代理人根据授权，以我方名义签署、澄清、说明、递交、撤回、修改</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(项目名称)</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项目询比文件、签订合同和处理有关事宜，其法律后果</w:t>
      </w:r>
      <w:r>
        <w:rPr>
          <w:rFonts w:hint="eastAsia" w:ascii="仿宋" w:hAnsi="仿宋" w:eastAsia="仿宋" w:cs="仿宋"/>
          <w:color w:val="000000"/>
          <w:sz w:val="28"/>
          <w:szCs w:val="28"/>
          <w:lang w:val="en-US" w:eastAsia="zh-CN"/>
        </w:rPr>
        <w:t>由</w:t>
      </w:r>
      <w:r>
        <w:rPr>
          <w:rFonts w:hint="eastAsia" w:ascii="仿宋" w:hAnsi="仿宋" w:eastAsia="仿宋" w:cs="仿宋"/>
          <w:color w:val="000000"/>
          <w:sz w:val="28"/>
          <w:szCs w:val="28"/>
        </w:rPr>
        <w:t>我方承担。</w:t>
      </w:r>
    </w:p>
    <w:p w14:paraId="396D60F0">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14:paraId="38E36C16">
      <w:pPr>
        <w:spacing w:line="44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委托期限：</w:t>
      </w:r>
      <w:r>
        <w:rPr>
          <w:rFonts w:hint="eastAsia" w:ascii="仿宋" w:hAnsi="仿宋" w:eastAsia="仿宋" w:cs="仿宋"/>
          <w:color w:val="000000"/>
          <w:sz w:val="28"/>
          <w:szCs w:val="28"/>
          <w:u w:val="single"/>
        </w:rPr>
        <w:t xml:space="preserve">                                      </w:t>
      </w:r>
    </w:p>
    <w:p w14:paraId="7235060E">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供应商:</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sz w:val="28"/>
          <w:szCs w:val="28"/>
        </w:rPr>
        <w:t>全称+盖章</w:t>
      </w:r>
      <w:r>
        <w:rPr>
          <w:rFonts w:hint="eastAsia" w:ascii="仿宋" w:hAnsi="仿宋" w:eastAsia="仿宋" w:cs="仿宋"/>
          <w:color w:val="000000"/>
          <w:sz w:val="28"/>
          <w:szCs w:val="28"/>
        </w:rPr>
        <w:t>）</w:t>
      </w:r>
    </w:p>
    <w:p w14:paraId="787E2F06">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法定代表人：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（签字或签章）</w:t>
      </w:r>
    </w:p>
    <w:p w14:paraId="001547DF">
      <w:pPr>
        <w:spacing w:line="44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p>
    <w:p w14:paraId="21384A3B">
      <w:pPr>
        <w:spacing w:line="440" w:lineRule="exact"/>
        <w:ind w:firstLine="560" w:firstLineChars="200"/>
        <w:rPr>
          <w:rFonts w:hint="eastAsia" w:ascii="仿宋" w:hAnsi="仿宋" w:eastAsia="仿宋" w:cs="仿宋"/>
          <w:color w:val="000000"/>
          <w:sz w:val="28"/>
          <w:szCs w:val="28"/>
        </w:rPr>
      </w:pPr>
    </w:p>
    <w:p w14:paraId="5F52CE56">
      <w:pPr>
        <w:spacing w:line="44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委托代理人姓名：</w:t>
      </w:r>
      <w:r>
        <w:rPr>
          <w:rFonts w:hint="eastAsia" w:ascii="仿宋" w:hAnsi="仿宋" w:eastAsia="仿宋" w:cs="仿宋"/>
          <w:color w:val="000000"/>
          <w:sz w:val="28"/>
          <w:szCs w:val="28"/>
          <w:u w:val="single"/>
        </w:rPr>
        <w:t xml:space="preserve">                                </w:t>
      </w:r>
    </w:p>
    <w:p w14:paraId="2F6A644B">
      <w:pPr>
        <w:spacing w:line="44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p>
    <w:p w14:paraId="6760B66D">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委托代理人手机号：</w:t>
      </w:r>
      <w:r>
        <w:rPr>
          <w:rFonts w:hint="eastAsia" w:ascii="仿宋" w:hAnsi="仿宋" w:eastAsia="仿宋" w:cs="仿宋"/>
          <w:color w:val="000000"/>
          <w:sz w:val="28"/>
          <w:szCs w:val="28"/>
          <w:u w:val="single"/>
        </w:rPr>
        <w:t xml:space="preserve">                              </w:t>
      </w:r>
    </w:p>
    <w:p w14:paraId="7EFCE0D7">
      <w:pPr>
        <w:spacing w:line="44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委托代理人电子邮箱：</w:t>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u w:val="single"/>
        </w:rPr>
        <w:t xml:space="preserve">                           </w:t>
      </w:r>
    </w:p>
    <w:p w14:paraId="073AA09F">
      <w:pPr>
        <w:spacing w:line="440" w:lineRule="exact"/>
        <w:ind w:firstLine="560" w:firstLineChars="200"/>
        <w:rPr>
          <w:rFonts w:hint="eastAsia" w:ascii="仿宋" w:hAnsi="仿宋" w:eastAsia="仿宋" w:cs="仿宋"/>
          <w:color w:val="000000"/>
          <w:sz w:val="28"/>
          <w:szCs w:val="28"/>
        </w:rPr>
      </w:pPr>
    </w:p>
    <w:p w14:paraId="6593E048">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代理人无转委托权。</w:t>
      </w:r>
    </w:p>
    <w:p w14:paraId="1A3AC216">
      <w:pPr>
        <w:spacing w:line="440" w:lineRule="exact"/>
        <w:ind w:firstLine="560" w:firstLineChars="200"/>
        <w:rPr>
          <w:rFonts w:hint="eastAsia" w:ascii="仿宋" w:hAnsi="仿宋" w:eastAsia="仿宋" w:cs="仿宋"/>
          <w:color w:val="000000"/>
          <w:sz w:val="28"/>
          <w:szCs w:val="28"/>
        </w:rPr>
      </w:pPr>
    </w:p>
    <w:p w14:paraId="6EB5E686">
      <w:pPr>
        <w:spacing w:line="440" w:lineRule="exact"/>
        <w:ind w:firstLine="2710" w:firstLineChars="968"/>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年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48181CD5">
      <w:pPr>
        <w:spacing w:after="120"/>
        <w:ind w:left="420" w:leftChars="200" w:firstLine="560" w:firstLineChars="200"/>
        <w:rPr>
          <w:rFonts w:hint="eastAsia" w:ascii="仿宋" w:hAnsi="仿宋" w:eastAsia="仿宋" w:cs="仿宋"/>
          <w:color w:val="000000"/>
          <w:sz w:val="28"/>
          <w:szCs w:val="28"/>
        </w:rPr>
      </w:pPr>
    </w:p>
    <w:p w14:paraId="51273D9A">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285115</wp:posOffset>
                </wp:positionH>
                <wp:positionV relativeFrom="paragraph">
                  <wp:posOffset>104140</wp:posOffset>
                </wp:positionV>
                <wp:extent cx="2571750" cy="1428750"/>
                <wp:effectExtent l="7620" t="7620" r="11430" b="11430"/>
                <wp:wrapNone/>
                <wp:docPr id="180080408" name="矩形 6"/>
                <wp:cNvGraphicFramePr/>
                <a:graphic xmlns:a="http://schemas.openxmlformats.org/drawingml/2006/main">
                  <a:graphicData uri="http://schemas.microsoft.com/office/word/2010/wordprocessingShape">
                    <wps:wsp>
                      <wps:cNvSpPr>
                        <a:spLocks noChangeArrowheads="1"/>
                      </wps:cNvSpPr>
                      <wps:spPr bwMode="auto">
                        <a:xfrm>
                          <a:off x="0" y="0"/>
                          <a:ext cx="25717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5E9CAC60">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人像面</w:t>
                            </w:r>
                          </w:p>
                        </w:txbxContent>
                      </wps:txbx>
                      <wps:bodyPr rot="0" vert="horz" wrap="square" lIns="91440" tIns="45720" rIns="91440" bIns="45720" anchor="t" anchorCtr="0" upright="1">
                        <a:noAutofit/>
                      </wps:bodyPr>
                    </wps:wsp>
                  </a:graphicData>
                </a:graphic>
              </wp:anchor>
            </w:drawing>
          </mc:Choice>
          <mc:Fallback>
            <w:pict>
              <v:rect id="矩形 6" o:spid="_x0000_s1026" o:spt="1" style="position:absolute;left:0pt;margin-left:22.45pt;margin-top:8.2pt;height:112.5pt;width:202.5pt;z-index:251660288;mso-width-relative:page;mso-height-relative:page;" fillcolor="#FFFFFF" filled="t" stroked="t" coordsize="21600,21600" o:gfxdata="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L+zM/0wAAAAkBAAAPAAAAAAAAAAEAIAAAACIAAABkcnMv&#10;ZG93bnJldi54bWxQSwECFAAUAAAACACHTuJAQJWqWnoCAAAJBQAADgAAAAAAAAABACAAAAAiAQAA&#10;ZHJzL2Uyb0RvYy54bWxQSwUGAAAAAAYABgBZAQAADgYAAAAA&#10;">
                <v:fill type="gradient" on="t" color2="#FFFFFF" angle="90" focus="100%" focussize="0,0">
                  <o:fill type="gradientUnscaled" v:ext="backwardCompatible"/>
                </v:fill>
                <v:stroke weight="1.25pt" color="#739CC3" miterlimit="8" joinstyle="miter"/>
                <v:imagedata o:title=""/>
                <o:lock v:ext="edit" aspectratio="f"/>
                <v:textbox>
                  <w:txbxContent>
                    <w:p w14:paraId="5E9CAC60">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人像面</w:t>
                      </w:r>
                    </w:p>
                  </w:txbxContent>
                </v:textbox>
              </v:rect>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2961640</wp:posOffset>
                </wp:positionH>
                <wp:positionV relativeFrom="paragraph">
                  <wp:posOffset>104140</wp:posOffset>
                </wp:positionV>
                <wp:extent cx="2571750" cy="1428750"/>
                <wp:effectExtent l="7620" t="7620" r="11430" b="11430"/>
                <wp:wrapNone/>
                <wp:docPr id="1501862358" name="矩形 5"/>
                <wp:cNvGraphicFramePr/>
                <a:graphic xmlns:a="http://schemas.openxmlformats.org/drawingml/2006/main">
                  <a:graphicData uri="http://schemas.microsoft.com/office/word/2010/wordprocessingShape">
                    <wps:wsp>
                      <wps:cNvSpPr>
                        <a:spLocks noChangeArrowheads="1"/>
                      </wps:cNvSpPr>
                      <wps:spPr bwMode="auto">
                        <a:xfrm>
                          <a:off x="0" y="0"/>
                          <a:ext cx="25717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4986B968">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国徽面</w:t>
                            </w:r>
                          </w:p>
                        </w:txbxContent>
                      </wps:txbx>
                      <wps:bodyPr rot="0" vert="horz" wrap="square" lIns="91440" tIns="45720" rIns="91440" bIns="45720" anchor="t" anchorCtr="0" upright="1">
                        <a:noAutofit/>
                      </wps:bodyPr>
                    </wps:wsp>
                  </a:graphicData>
                </a:graphic>
              </wp:anchor>
            </w:drawing>
          </mc:Choice>
          <mc:Fallback>
            <w:pict>
              <v:rect id="矩形 5" o:spid="_x0000_s1026" o:spt="1" style="position:absolute;left:0pt;margin-left:233.2pt;margin-top:8.2pt;height:112.5pt;width:202.5pt;z-index:251659264;mso-width-relative:page;mso-height-relative:page;" fillcolor="#FFFFFF" filled="t" stroked="t" coordsize="21600,21600" o:gfxdata="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qLFABdUAAAAKAQAADwAAAAAAAAABACAAAAAiAAAAZHJz&#10;L2Rvd25yZXYueG1sUEsBAhQAFAAAAAgAh07iQKcqy+55AgAACgUAAA4AAAAAAAAAAQAgAAAAJAEA&#10;AGRycy9lMm9Eb2MueG1sUEsFBgAAAAAGAAYAWQEAAA8GAAAAAA==&#10;">
                <v:fill type="gradient" on="t" color2="#FFFFFF" angle="90" focus="100%" focussize="0,0">
                  <o:fill type="gradientUnscaled" v:ext="backwardCompatible"/>
                </v:fill>
                <v:stroke weight="1.25pt" color="#739CC3" miterlimit="8" joinstyle="miter"/>
                <v:imagedata o:title=""/>
                <o:lock v:ext="edit" aspectratio="f"/>
                <v:textbox>
                  <w:txbxContent>
                    <w:p w14:paraId="4986B968">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国徽面</w:t>
                      </w:r>
                    </w:p>
                  </w:txbxContent>
                </v:textbox>
              </v:rect>
            </w:pict>
          </mc:Fallback>
        </mc:AlternateContent>
      </w:r>
    </w:p>
    <w:p w14:paraId="43374260">
      <w:pPr>
        <w:spacing w:line="360" w:lineRule="auto"/>
        <w:ind w:firstLine="560" w:firstLineChars="200"/>
        <w:rPr>
          <w:rFonts w:hint="eastAsia" w:ascii="仿宋" w:hAnsi="仿宋" w:eastAsia="仿宋" w:cs="仿宋"/>
          <w:color w:val="000000"/>
          <w:sz w:val="28"/>
          <w:szCs w:val="28"/>
        </w:rPr>
      </w:pPr>
    </w:p>
    <w:p w14:paraId="7E9064D1">
      <w:pPr>
        <w:spacing w:line="360" w:lineRule="auto"/>
        <w:ind w:firstLine="560" w:firstLineChars="200"/>
        <w:rPr>
          <w:rFonts w:hint="eastAsia" w:ascii="仿宋" w:hAnsi="仿宋" w:eastAsia="仿宋" w:cs="仿宋"/>
          <w:color w:val="000000"/>
          <w:sz w:val="28"/>
          <w:szCs w:val="28"/>
        </w:rPr>
      </w:pPr>
    </w:p>
    <w:p w14:paraId="19C52E7D">
      <w:pPr>
        <w:widowControl/>
        <w:shd w:val="clear" w:color="auto" w:fill="FFFFFF"/>
        <w:spacing w:before="100" w:beforeAutospacing="1" w:after="100" w:afterAutospacing="1" w:line="560" w:lineRule="exact"/>
        <w:jc w:val="both"/>
        <w:rPr>
          <w:rFonts w:hint="eastAsia" w:ascii="仿宋" w:hAnsi="仿宋" w:eastAsia="仿宋" w:cs="仿宋"/>
          <w:color w:val="000000"/>
          <w:kern w:val="0"/>
          <w:sz w:val="32"/>
          <w:szCs w:val="32"/>
          <w:lang w:val="en-US" w:eastAsia="zh-CN"/>
        </w:rPr>
      </w:pPr>
    </w:p>
    <w:p w14:paraId="5E082393">
      <w:pPr>
        <w:widowControl/>
        <w:shd w:val="clear" w:color="auto" w:fill="FFFFFF"/>
        <w:spacing w:before="100" w:beforeAutospacing="1" w:after="100" w:afterAutospacing="1" w:line="560" w:lineRule="exact"/>
        <w:jc w:val="center"/>
        <w:outlineLvl w:val="2"/>
        <w:rPr>
          <w:rFonts w:ascii="黑体" w:hAnsi="黑体" w:eastAsia="黑体" w:cs="黑体"/>
          <w:color w:val="000000"/>
          <w:kern w:val="0"/>
          <w:sz w:val="32"/>
          <w:szCs w:val="32"/>
        </w:rPr>
      </w:pPr>
      <w:bookmarkStart w:id="37" w:name="_Toc1950"/>
      <w:bookmarkStart w:id="38" w:name="_Toc15676"/>
      <w:r>
        <w:rPr>
          <w:rFonts w:hint="eastAsia" w:ascii="黑体" w:hAnsi="黑体" w:eastAsia="黑体" w:cs="黑体"/>
          <w:color w:val="000000"/>
          <w:kern w:val="0"/>
          <w:sz w:val="32"/>
          <w:szCs w:val="32"/>
        </w:rPr>
        <w:t>五、</w:t>
      </w:r>
      <w:r>
        <w:rPr>
          <w:rFonts w:hint="eastAsia" w:ascii="黑体" w:hAnsi="黑体" w:eastAsia="黑体" w:cs="黑体"/>
          <w:color w:val="000000"/>
          <w:kern w:val="0"/>
          <w:sz w:val="32"/>
          <w:szCs w:val="32"/>
          <w:lang w:val="en-US" w:eastAsia="zh-CN"/>
        </w:rPr>
        <w:t>采购</w:t>
      </w:r>
      <w:r>
        <w:rPr>
          <w:rFonts w:hint="eastAsia" w:ascii="黑体" w:hAnsi="黑体" w:eastAsia="黑体" w:cs="黑体"/>
          <w:color w:val="000000"/>
          <w:kern w:val="0"/>
          <w:sz w:val="32"/>
          <w:szCs w:val="32"/>
        </w:rPr>
        <w:t>内容要求响应表</w:t>
      </w:r>
      <w:bookmarkEnd w:id="37"/>
      <w:bookmarkEnd w:id="38"/>
    </w:p>
    <w:p w14:paraId="5E932F5E">
      <w:pPr>
        <w:spacing w:line="440" w:lineRule="exact"/>
        <w:ind w:firstLine="610"/>
        <w:jc w:val="center"/>
        <w:rPr>
          <w:rFonts w:ascii="宋体" w:hAnsi="宋体"/>
          <w:color w:val="000000"/>
          <w:sz w:val="28"/>
          <w:szCs w:val="28"/>
        </w:rPr>
      </w:pPr>
      <w:r>
        <w:rPr>
          <w:rFonts w:hint="eastAsia" w:ascii="宋体" w:hAnsi="宋体"/>
          <w:color w:val="000000"/>
          <w:sz w:val="28"/>
          <w:szCs w:val="28"/>
        </w:rPr>
        <w:t>（供应商可根据本项目实际需要作适当改动）</w:t>
      </w:r>
    </w:p>
    <w:p w14:paraId="452105CC">
      <w:pPr>
        <w:spacing w:line="460" w:lineRule="exact"/>
        <w:rPr>
          <w:rFonts w:ascii="宋体" w:hAnsi="宋体"/>
          <w:b/>
          <w:color w:val="000000"/>
          <w:sz w:val="24"/>
          <w:szCs w:val="24"/>
        </w:rPr>
      </w:pPr>
    </w:p>
    <w:tbl>
      <w:tblPr>
        <w:tblStyle w:val="24"/>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588"/>
        <w:gridCol w:w="1966"/>
        <w:gridCol w:w="1216"/>
        <w:gridCol w:w="1947"/>
        <w:gridCol w:w="1080"/>
        <w:gridCol w:w="1039"/>
      </w:tblGrid>
      <w:tr w14:paraId="3818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4459" w:type="dxa"/>
            <w:gridSpan w:val="3"/>
            <w:vAlign w:val="center"/>
          </w:tcPr>
          <w:p w14:paraId="0A2707AD">
            <w:pPr>
              <w:spacing w:line="460" w:lineRule="exact"/>
              <w:jc w:val="center"/>
              <w:rPr>
                <w:rFonts w:ascii="宋体" w:hAnsi="宋体"/>
                <w:b/>
                <w:color w:val="000000"/>
                <w:sz w:val="24"/>
                <w:szCs w:val="24"/>
              </w:rPr>
            </w:pPr>
            <w:r>
              <w:rPr>
                <w:rFonts w:hint="eastAsia" w:ascii="宋体" w:hAnsi="宋体"/>
                <w:b/>
                <w:color w:val="000000"/>
                <w:sz w:val="24"/>
                <w:szCs w:val="24"/>
              </w:rPr>
              <w:t>按询比文件规定填写</w:t>
            </w:r>
          </w:p>
        </w:tc>
        <w:tc>
          <w:tcPr>
            <w:tcW w:w="5282" w:type="dxa"/>
            <w:gridSpan w:val="4"/>
            <w:vAlign w:val="center"/>
          </w:tcPr>
          <w:p w14:paraId="4ED58547">
            <w:pPr>
              <w:spacing w:line="460" w:lineRule="exact"/>
              <w:jc w:val="center"/>
              <w:rPr>
                <w:rFonts w:ascii="宋体" w:hAnsi="宋体"/>
                <w:b/>
                <w:color w:val="000000"/>
                <w:sz w:val="24"/>
                <w:szCs w:val="24"/>
              </w:rPr>
            </w:pPr>
            <w:r>
              <w:rPr>
                <w:rFonts w:hint="eastAsia" w:ascii="宋体" w:hAnsi="宋体"/>
                <w:b/>
                <w:color w:val="000000"/>
                <w:sz w:val="24"/>
                <w:szCs w:val="24"/>
              </w:rPr>
              <w:t>按供应商响应内容填写</w:t>
            </w:r>
          </w:p>
        </w:tc>
      </w:tr>
      <w:tr w14:paraId="0086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905" w:type="dxa"/>
            <w:vAlign w:val="center"/>
          </w:tcPr>
          <w:p w14:paraId="328A0D3F">
            <w:pPr>
              <w:spacing w:line="460" w:lineRule="exact"/>
              <w:jc w:val="center"/>
              <w:rPr>
                <w:rFonts w:ascii="宋体" w:hAnsi="宋体"/>
                <w:b/>
                <w:color w:val="000000"/>
                <w:sz w:val="24"/>
                <w:szCs w:val="24"/>
              </w:rPr>
            </w:pPr>
            <w:r>
              <w:rPr>
                <w:rFonts w:hint="eastAsia" w:ascii="宋体" w:hAnsi="宋体"/>
                <w:b/>
                <w:color w:val="000000"/>
                <w:sz w:val="24"/>
                <w:szCs w:val="24"/>
              </w:rPr>
              <w:t>序号</w:t>
            </w:r>
          </w:p>
        </w:tc>
        <w:tc>
          <w:tcPr>
            <w:tcW w:w="1588" w:type="dxa"/>
            <w:vAlign w:val="center"/>
          </w:tcPr>
          <w:p w14:paraId="7E891D3F">
            <w:pPr>
              <w:spacing w:line="460" w:lineRule="exact"/>
              <w:jc w:val="center"/>
              <w:rPr>
                <w:rFonts w:ascii="宋体" w:hAnsi="宋体"/>
                <w:b/>
                <w:color w:val="000000"/>
                <w:sz w:val="24"/>
                <w:szCs w:val="24"/>
              </w:rPr>
            </w:pPr>
            <w:r>
              <w:rPr>
                <w:rFonts w:hint="eastAsia" w:ascii="宋体" w:hAnsi="宋体"/>
                <w:b/>
                <w:color w:val="000000"/>
                <w:sz w:val="24"/>
                <w:szCs w:val="24"/>
              </w:rPr>
              <w:t>项目  名称</w:t>
            </w:r>
          </w:p>
        </w:tc>
        <w:tc>
          <w:tcPr>
            <w:tcW w:w="1966" w:type="dxa"/>
            <w:vAlign w:val="center"/>
          </w:tcPr>
          <w:p w14:paraId="0B3D4411">
            <w:pPr>
              <w:spacing w:line="460" w:lineRule="exact"/>
              <w:jc w:val="center"/>
              <w:rPr>
                <w:rFonts w:ascii="宋体" w:hAnsi="宋体"/>
                <w:b/>
                <w:color w:val="000000"/>
                <w:sz w:val="24"/>
                <w:szCs w:val="24"/>
              </w:rPr>
            </w:pPr>
            <w:r>
              <w:rPr>
                <w:rFonts w:hint="eastAsia" w:ascii="宋体" w:hAnsi="宋体"/>
                <w:b/>
                <w:color w:val="000000"/>
                <w:sz w:val="24"/>
                <w:szCs w:val="24"/>
              </w:rPr>
              <w:t>内容要求</w:t>
            </w:r>
          </w:p>
        </w:tc>
        <w:tc>
          <w:tcPr>
            <w:tcW w:w="1216" w:type="dxa"/>
            <w:vAlign w:val="center"/>
          </w:tcPr>
          <w:p w14:paraId="202A9C4F">
            <w:pPr>
              <w:spacing w:line="460" w:lineRule="exact"/>
              <w:jc w:val="center"/>
              <w:rPr>
                <w:rFonts w:ascii="宋体" w:hAnsi="宋体"/>
                <w:b/>
                <w:color w:val="000000"/>
                <w:sz w:val="24"/>
                <w:szCs w:val="24"/>
              </w:rPr>
            </w:pPr>
            <w:r>
              <w:rPr>
                <w:rFonts w:hint="eastAsia" w:ascii="宋体" w:hAnsi="宋体"/>
                <w:b/>
                <w:color w:val="000000"/>
                <w:sz w:val="24"/>
                <w:szCs w:val="24"/>
              </w:rPr>
              <w:t>项目名称</w:t>
            </w:r>
          </w:p>
        </w:tc>
        <w:tc>
          <w:tcPr>
            <w:tcW w:w="1947" w:type="dxa"/>
            <w:vAlign w:val="center"/>
          </w:tcPr>
          <w:p w14:paraId="4F94E8CE">
            <w:pPr>
              <w:spacing w:line="460" w:lineRule="exact"/>
              <w:jc w:val="center"/>
              <w:rPr>
                <w:rFonts w:ascii="宋体" w:hAnsi="宋体"/>
                <w:b/>
                <w:color w:val="000000"/>
                <w:sz w:val="24"/>
                <w:szCs w:val="24"/>
              </w:rPr>
            </w:pPr>
            <w:r>
              <w:rPr>
                <w:rFonts w:hint="eastAsia" w:ascii="宋体" w:hAnsi="宋体"/>
                <w:b/>
                <w:color w:val="000000"/>
                <w:sz w:val="24"/>
                <w:szCs w:val="24"/>
              </w:rPr>
              <w:t>响应内容要求</w:t>
            </w:r>
          </w:p>
        </w:tc>
        <w:tc>
          <w:tcPr>
            <w:tcW w:w="1080" w:type="dxa"/>
            <w:vAlign w:val="center"/>
          </w:tcPr>
          <w:p w14:paraId="3A2BD768">
            <w:pPr>
              <w:spacing w:line="460" w:lineRule="exact"/>
              <w:jc w:val="center"/>
              <w:rPr>
                <w:rFonts w:ascii="宋体" w:hAnsi="宋体"/>
                <w:b/>
                <w:color w:val="000000"/>
                <w:sz w:val="24"/>
                <w:szCs w:val="24"/>
              </w:rPr>
            </w:pPr>
            <w:r>
              <w:rPr>
                <w:rFonts w:hint="eastAsia" w:ascii="宋体" w:hAnsi="宋体"/>
                <w:b/>
                <w:color w:val="000000"/>
                <w:sz w:val="24"/>
                <w:szCs w:val="24"/>
              </w:rPr>
              <w:t>偏离</w:t>
            </w:r>
          </w:p>
          <w:p w14:paraId="1C492D79">
            <w:pPr>
              <w:spacing w:line="460" w:lineRule="exact"/>
              <w:jc w:val="center"/>
              <w:rPr>
                <w:rFonts w:ascii="宋体" w:hAnsi="宋体"/>
                <w:b/>
                <w:color w:val="000000"/>
                <w:sz w:val="24"/>
                <w:szCs w:val="24"/>
              </w:rPr>
            </w:pPr>
            <w:r>
              <w:rPr>
                <w:rFonts w:hint="eastAsia" w:ascii="宋体" w:hAnsi="宋体"/>
                <w:b/>
                <w:color w:val="000000"/>
                <w:sz w:val="24"/>
                <w:szCs w:val="24"/>
              </w:rPr>
              <w:t>说明</w:t>
            </w:r>
          </w:p>
        </w:tc>
        <w:tc>
          <w:tcPr>
            <w:tcW w:w="1039" w:type="dxa"/>
            <w:vAlign w:val="center"/>
          </w:tcPr>
          <w:p w14:paraId="2F567C65">
            <w:pPr>
              <w:spacing w:line="460" w:lineRule="exact"/>
              <w:jc w:val="center"/>
              <w:rPr>
                <w:rFonts w:ascii="宋体" w:hAnsi="宋体"/>
                <w:b/>
                <w:color w:val="000000"/>
                <w:sz w:val="24"/>
                <w:szCs w:val="24"/>
              </w:rPr>
            </w:pPr>
            <w:r>
              <w:rPr>
                <w:rFonts w:hint="eastAsia" w:ascii="宋体" w:hAnsi="宋体"/>
                <w:b/>
                <w:color w:val="000000"/>
                <w:sz w:val="24"/>
                <w:szCs w:val="24"/>
              </w:rPr>
              <w:t>备注</w:t>
            </w:r>
          </w:p>
        </w:tc>
      </w:tr>
      <w:tr w14:paraId="00D2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vAlign w:val="center"/>
          </w:tcPr>
          <w:p w14:paraId="7A188F2F">
            <w:pPr>
              <w:spacing w:line="460" w:lineRule="exact"/>
              <w:jc w:val="center"/>
              <w:rPr>
                <w:rFonts w:ascii="宋体" w:hAnsi="宋体"/>
                <w:color w:val="000000"/>
                <w:sz w:val="24"/>
                <w:szCs w:val="24"/>
              </w:rPr>
            </w:pPr>
            <w:r>
              <w:rPr>
                <w:rFonts w:hint="eastAsia" w:ascii="宋体" w:hAnsi="宋体"/>
                <w:color w:val="000000"/>
                <w:sz w:val="24"/>
                <w:szCs w:val="24"/>
              </w:rPr>
              <w:t>1</w:t>
            </w:r>
          </w:p>
        </w:tc>
        <w:tc>
          <w:tcPr>
            <w:tcW w:w="1588" w:type="dxa"/>
          </w:tcPr>
          <w:p w14:paraId="67AE760B">
            <w:pPr>
              <w:spacing w:line="460" w:lineRule="exact"/>
              <w:rPr>
                <w:rFonts w:ascii="宋体" w:hAnsi="宋体"/>
                <w:color w:val="000000"/>
                <w:sz w:val="24"/>
                <w:szCs w:val="24"/>
              </w:rPr>
            </w:pPr>
          </w:p>
        </w:tc>
        <w:tc>
          <w:tcPr>
            <w:tcW w:w="1966" w:type="dxa"/>
          </w:tcPr>
          <w:p w14:paraId="632E1FDC">
            <w:pPr>
              <w:spacing w:line="460" w:lineRule="exact"/>
              <w:rPr>
                <w:rFonts w:ascii="宋体" w:hAnsi="宋体"/>
                <w:color w:val="000000"/>
                <w:sz w:val="24"/>
                <w:szCs w:val="24"/>
              </w:rPr>
            </w:pPr>
          </w:p>
        </w:tc>
        <w:tc>
          <w:tcPr>
            <w:tcW w:w="1216" w:type="dxa"/>
          </w:tcPr>
          <w:p w14:paraId="6C1519F6">
            <w:pPr>
              <w:spacing w:line="460" w:lineRule="exact"/>
              <w:rPr>
                <w:rFonts w:ascii="宋体" w:hAnsi="宋体"/>
                <w:color w:val="000000"/>
                <w:sz w:val="24"/>
                <w:szCs w:val="24"/>
              </w:rPr>
            </w:pPr>
          </w:p>
        </w:tc>
        <w:tc>
          <w:tcPr>
            <w:tcW w:w="1947" w:type="dxa"/>
          </w:tcPr>
          <w:p w14:paraId="46BD3B06">
            <w:pPr>
              <w:spacing w:line="460" w:lineRule="exact"/>
              <w:rPr>
                <w:rFonts w:ascii="宋体" w:hAnsi="宋体"/>
                <w:color w:val="000000"/>
                <w:sz w:val="24"/>
                <w:szCs w:val="24"/>
              </w:rPr>
            </w:pPr>
          </w:p>
        </w:tc>
        <w:tc>
          <w:tcPr>
            <w:tcW w:w="1080" w:type="dxa"/>
          </w:tcPr>
          <w:p w14:paraId="0BA40FB1">
            <w:pPr>
              <w:spacing w:line="460" w:lineRule="exact"/>
              <w:rPr>
                <w:rFonts w:ascii="宋体" w:hAnsi="宋体"/>
                <w:color w:val="000000"/>
                <w:sz w:val="24"/>
                <w:szCs w:val="24"/>
              </w:rPr>
            </w:pPr>
          </w:p>
        </w:tc>
        <w:tc>
          <w:tcPr>
            <w:tcW w:w="1039" w:type="dxa"/>
          </w:tcPr>
          <w:p w14:paraId="44108B12">
            <w:pPr>
              <w:spacing w:line="460" w:lineRule="exact"/>
              <w:rPr>
                <w:rFonts w:ascii="宋体" w:hAnsi="宋体"/>
                <w:color w:val="000000"/>
                <w:sz w:val="24"/>
                <w:szCs w:val="24"/>
              </w:rPr>
            </w:pPr>
          </w:p>
        </w:tc>
      </w:tr>
      <w:tr w14:paraId="781F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636D68A9">
            <w:pPr>
              <w:spacing w:line="460" w:lineRule="exact"/>
              <w:jc w:val="center"/>
              <w:rPr>
                <w:rFonts w:ascii="宋体" w:hAnsi="宋体"/>
                <w:color w:val="000000"/>
                <w:sz w:val="24"/>
                <w:szCs w:val="24"/>
              </w:rPr>
            </w:pPr>
            <w:r>
              <w:rPr>
                <w:rFonts w:hint="eastAsia" w:ascii="宋体" w:hAnsi="宋体"/>
                <w:color w:val="000000"/>
                <w:sz w:val="24"/>
                <w:szCs w:val="24"/>
              </w:rPr>
              <w:t>2</w:t>
            </w:r>
          </w:p>
        </w:tc>
        <w:tc>
          <w:tcPr>
            <w:tcW w:w="1588" w:type="dxa"/>
          </w:tcPr>
          <w:p w14:paraId="00A6D427">
            <w:pPr>
              <w:spacing w:line="460" w:lineRule="exact"/>
              <w:rPr>
                <w:rFonts w:ascii="宋体" w:hAnsi="宋体"/>
                <w:color w:val="000000"/>
                <w:sz w:val="24"/>
                <w:szCs w:val="24"/>
              </w:rPr>
            </w:pPr>
          </w:p>
        </w:tc>
        <w:tc>
          <w:tcPr>
            <w:tcW w:w="1966" w:type="dxa"/>
          </w:tcPr>
          <w:p w14:paraId="2625E52F">
            <w:pPr>
              <w:spacing w:line="460" w:lineRule="exact"/>
              <w:rPr>
                <w:rFonts w:ascii="宋体" w:hAnsi="宋体"/>
                <w:color w:val="000000"/>
                <w:sz w:val="24"/>
                <w:szCs w:val="24"/>
              </w:rPr>
            </w:pPr>
          </w:p>
        </w:tc>
        <w:tc>
          <w:tcPr>
            <w:tcW w:w="1216" w:type="dxa"/>
          </w:tcPr>
          <w:p w14:paraId="2FF480D7">
            <w:pPr>
              <w:spacing w:line="460" w:lineRule="exact"/>
              <w:rPr>
                <w:rFonts w:ascii="宋体" w:hAnsi="宋体"/>
                <w:color w:val="000000"/>
                <w:sz w:val="24"/>
                <w:szCs w:val="24"/>
              </w:rPr>
            </w:pPr>
          </w:p>
        </w:tc>
        <w:tc>
          <w:tcPr>
            <w:tcW w:w="1947" w:type="dxa"/>
          </w:tcPr>
          <w:p w14:paraId="7D939DC4">
            <w:pPr>
              <w:spacing w:line="460" w:lineRule="exact"/>
              <w:rPr>
                <w:rFonts w:ascii="宋体" w:hAnsi="宋体"/>
                <w:color w:val="000000"/>
                <w:sz w:val="24"/>
                <w:szCs w:val="24"/>
              </w:rPr>
            </w:pPr>
          </w:p>
        </w:tc>
        <w:tc>
          <w:tcPr>
            <w:tcW w:w="1080" w:type="dxa"/>
          </w:tcPr>
          <w:p w14:paraId="59E1D990">
            <w:pPr>
              <w:spacing w:line="460" w:lineRule="exact"/>
              <w:rPr>
                <w:rFonts w:ascii="宋体" w:hAnsi="宋体"/>
                <w:color w:val="000000"/>
                <w:sz w:val="24"/>
                <w:szCs w:val="24"/>
              </w:rPr>
            </w:pPr>
          </w:p>
        </w:tc>
        <w:tc>
          <w:tcPr>
            <w:tcW w:w="1039" w:type="dxa"/>
          </w:tcPr>
          <w:p w14:paraId="3658C7E2">
            <w:pPr>
              <w:spacing w:line="460" w:lineRule="exact"/>
              <w:rPr>
                <w:rFonts w:ascii="宋体" w:hAnsi="宋体"/>
                <w:color w:val="000000"/>
                <w:sz w:val="24"/>
                <w:szCs w:val="24"/>
              </w:rPr>
            </w:pPr>
          </w:p>
        </w:tc>
      </w:tr>
      <w:tr w14:paraId="7229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905" w:type="dxa"/>
          </w:tcPr>
          <w:p w14:paraId="32A17E81">
            <w:pPr>
              <w:spacing w:line="460" w:lineRule="exact"/>
              <w:jc w:val="center"/>
              <w:rPr>
                <w:rFonts w:ascii="宋体" w:hAnsi="宋体"/>
                <w:color w:val="000000"/>
                <w:sz w:val="24"/>
                <w:szCs w:val="24"/>
              </w:rPr>
            </w:pPr>
            <w:r>
              <w:rPr>
                <w:rFonts w:hint="eastAsia" w:ascii="宋体" w:hAnsi="宋体"/>
                <w:color w:val="000000"/>
                <w:sz w:val="24"/>
                <w:szCs w:val="24"/>
              </w:rPr>
              <w:t>3</w:t>
            </w:r>
          </w:p>
        </w:tc>
        <w:tc>
          <w:tcPr>
            <w:tcW w:w="1588" w:type="dxa"/>
          </w:tcPr>
          <w:p w14:paraId="3CAD7515">
            <w:pPr>
              <w:spacing w:line="460" w:lineRule="exact"/>
              <w:rPr>
                <w:rFonts w:ascii="宋体" w:hAnsi="宋体"/>
                <w:color w:val="000000"/>
                <w:sz w:val="24"/>
                <w:szCs w:val="24"/>
              </w:rPr>
            </w:pPr>
          </w:p>
        </w:tc>
        <w:tc>
          <w:tcPr>
            <w:tcW w:w="1966" w:type="dxa"/>
          </w:tcPr>
          <w:p w14:paraId="3000AE93">
            <w:pPr>
              <w:spacing w:line="460" w:lineRule="exact"/>
              <w:rPr>
                <w:rFonts w:ascii="宋体" w:hAnsi="宋体"/>
                <w:color w:val="000000"/>
                <w:sz w:val="24"/>
                <w:szCs w:val="24"/>
              </w:rPr>
            </w:pPr>
          </w:p>
        </w:tc>
        <w:tc>
          <w:tcPr>
            <w:tcW w:w="1216" w:type="dxa"/>
          </w:tcPr>
          <w:p w14:paraId="06323485">
            <w:pPr>
              <w:spacing w:line="460" w:lineRule="exact"/>
              <w:rPr>
                <w:rFonts w:ascii="宋体" w:hAnsi="宋体"/>
                <w:color w:val="000000"/>
                <w:sz w:val="24"/>
                <w:szCs w:val="24"/>
              </w:rPr>
            </w:pPr>
          </w:p>
        </w:tc>
        <w:tc>
          <w:tcPr>
            <w:tcW w:w="1947" w:type="dxa"/>
          </w:tcPr>
          <w:p w14:paraId="79CE1B8D">
            <w:pPr>
              <w:spacing w:line="460" w:lineRule="exact"/>
              <w:rPr>
                <w:rFonts w:ascii="宋体" w:hAnsi="宋体"/>
                <w:color w:val="000000"/>
                <w:sz w:val="24"/>
                <w:szCs w:val="24"/>
              </w:rPr>
            </w:pPr>
          </w:p>
        </w:tc>
        <w:tc>
          <w:tcPr>
            <w:tcW w:w="1080" w:type="dxa"/>
          </w:tcPr>
          <w:p w14:paraId="71051DFE">
            <w:pPr>
              <w:spacing w:line="460" w:lineRule="exact"/>
              <w:rPr>
                <w:rFonts w:ascii="宋体" w:hAnsi="宋体"/>
                <w:color w:val="000000"/>
                <w:sz w:val="24"/>
                <w:szCs w:val="24"/>
              </w:rPr>
            </w:pPr>
          </w:p>
        </w:tc>
        <w:tc>
          <w:tcPr>
            <w:tcW w:w="1039" w:type="dxa"/>
          </w:tcPr>
          <w:p w14:paraId="61C64705">
            <w:pPr>
              <w:spacing w:line="460" w:lineRule="exact"/>
              <w:rPr>
                <w:rFonts w:ascii="宋体" w:hAnsi="宋体"/>
                <w:color w:val="000000"/>
                <w:sz w:val="24"/>
                <w:szCs w:val="24"/>
              </w:rPr>
            </w:pPr>
          </w:p>
        </w:tc>
      </w:tr>
      <w:tr w14:paraId="63CE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4B8E8026">
            <w:pPr>
              <w:spacing w:line="460" w:lineRule="exact"/>
              <w:jc w:val="center"/>
              <w:rPr>
                <w:rFonts w:ascii="宋体" w:hAnsi="宋体"/>
                <w:color w:val="000000"/>
                <w:sz w:val="24"/>
                <w:szCs w:val="24"/>
              </w:rPr>
            </w:pPr>
            <w:r>
              <w:rPr>
                <w:rFonts w:hint="eastAsia" w:ascii="宋体" w:hAnsi="宋体"/>
                <w:color w:val="000000"/>
                <w:sz w:val="24"/>
                <w:szCs w:val="24"/>
              </w:rPr>
              <w:t>4</w:t>
            </w:r>
          </w:p>
        </w:tc>
        <w:tc>
          <w:tcPr>
            <w:tcW w:w="1588" w:type="dxa"/>
          </w:tcPr>
          <w:p w14:paraId="1FD35DB5">
            <w:pPr>
              <w:spacing w:line="460" w:lineRule="exact"/>
              <w:rPr>
                <w:rFonts w:ascii="宋体" w:hAnsi="宋体"/>
                <w:color w:val="000000"/>
                <w:sz w:val="24"/>
                <w:szCs w:val="24"/>
              </w:rPr>
            </w:pPr>
          </w:p>
        </w:tc>
        <w:tc>
          <w:tcPr>
            <w:tcW w:w="1966" w:type="dxa"/>
          </w:tcPr>
          <w:p w14:paraId="0EE12044">
            <w:pPr>
              <w:spacing w:line="460" w:lineRule="exact"/>
              <w:rPr>
                <w:rFonts w:ascii="宋体" w:hAnsi="宋体"/>
                <w:color w:val="000000"/>
                <w:sz w:val="24"/>
                <w:szCs w:val="24"/>
              </w:rPr>
            </w:pPr>
          </w:p>
        </w:tc>
        <w:tc>
          <w:tcPr>
            <w:tcW w:w="1216" w:type="dxa"/>
          </w:tcPr>
          <w:p w14:paraId="507E391F">
            <w:pPr>
              <w:spacing w:line="460" w:lineRule="exact"/>
              <w:rPr>
                <w:rFonts w:ascii="宋体" w:hAnsi="宋体"/>
                <w:color w:val="000000"/>
                <w:sz w:val="24"/>
                <w:szCs w:val="24"/>
              </w:rPr>
            </w:pPr>
          </w:p>
        </w:tc>
        <w:tc>
          <w:tcPr>
            <w:tcW w:w="1947" w:type="dxa"/>
          </w:tcPr>
          <w:p w14:paraId="793C765D">
            <w:pPr>
              <w:spacing w:line="460" w:lineRule="exact"/>
              <w:rPr>
                <w:rFonts w:ascii="宋体" w:hAnsi="宋体"/>
                <w:color w:val="000000"/>
                <w:sz w:val="24"/>
                <w:szCs w:val="24"/>
              </w:rPr>
            </w:pPr>
          </w:p>
        </w:tc>
        <w:tc>
          <w:tcPr>
            <w:tcW w:w="1080" w:type="dxa"/>
          </w:tcPr>
          <w:p w14:paraId="15DC401E">
            <w:pPr>
              <w:spacing w:line="460" w:lineRule="exact"/>
              <w:rPr>
                <w:rFonts w:ascii="宋体" w:hAnsi="宋体"/>
                <w:color w:val="000000"/>
                <w:sz w:val="24"/>
                <w:szCs w:val="24"/>
              </w:rPr>
            </w:pPr>
          </w:p>
        </w:tc>
        <w:tc>
          <w:tcPr>
            <w:tcW w:w="1039" w:type="dxa"/>
          </w:tcPr>
          <w:p w14:paraId="021B1CA6">
            <w:pPr>
              <w:spacing w:line="460" w:lineRule="exact"/>
              <w:rPr>
                <w:rFonts w:ascii="宋体" w:hAnsi="宋体"/>
                <w:color w:val="000000"/>
                <w:sz w:val="24"/>
                <w:szCs w:val="24"/>
              </w:rPr>
            </w:pPr>
          </w:p>
        </w:tc>
      </w:tr>
      <w:tr w14:paraId="6F49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26CEFED3">
            <w:pPr>
              <w:spacing w:line="460" w:lineRule="exact"/>
              <w:jc w:val="center"/>
              <w:rPr>
                <w:rFonts w:ascii="宋体" w:hAnsi="宋体"/>
                <w:color w:val="000000"/>
                <w:sz w:val="24"/>
                <w:szCs w:val="24"/>
              </w:rPr>
            </w:pPr>
            <w:r>
              <w:rPr>
                <w:rFonts w:hint="eastAsia" w:ascii="宋体" w:hAnsi="宋体"/>
                <w:color w:val="000000"/>
                <w:sz w:val="24"/>
                <w:szCs w:val="24"/>
              </w:rPr>
              <w:t>5</w:t>
            </w:r>
          </w:p>
        </w:tc>
        <w:tc>
          <w:tcPr>
            <w:tcW w:w="1588" w:type="dxa"/>
          </w:tcPr>
          <w:p w14:paraId="0F37A8D3">
            <w:pPr>
              <w:spacing w:line="460" w:lineRule="exact"/>
              <w:rPr>
                <w:rFonts w:ascii="宋体" w:hAnsi="宋体"/>
                <w:color w:val="000000"/>
                <w:sz w:val="24"/>
                <w:szCs w:val="24"/>
              </w:rPr>
            </w:pPr>
          </w:p>
        </w:tc>
        <w:tc>
          <w:tcPr>
            <w:tcW w:w="1966" w:type="dxa"/>
          </w:tcPr>
          <w:p w14:paraId="50035E34">
            <w:pPr>
              <w:spacing w:line="460" w:lineRule="exact"/>
              <w:rPr>
                <w:rFonts w:ascii="宋体" w:hAnsi="宋体"/>
                <w:color w:val="000000"/>
                <w:sz w:val="24"/>
                <w:szCs w:val="24"/>
              </w:rPr>
            </w:pPr>
          </w:p>
        </w:tc>
        <w:tc>
          <w:tcPr>
            <w:tcW w:w="1216" w:type="dxa"/>
          </w:tcPr>
          <w:p w14:paraId="595EEF70">
            <w:pPr>
              <w:spacing w:line="460" w:lineRule="exact"/>
              <w:rPr>
                <w:rFonts w:ascii="宋体" w:hAnsi="宋体"/>
                <w:color w:val="000000"/>
                <w:sz w:val="24"/>
                <w:szCs w:val="24"/>
              </w:rPr>
            </w:pPr>
          </w:p>
        </w:tc>
        <w:tc>
          <w:tcPr>
            <w:tcW w:w="1947" w:type="dxa"/>
          </w:tcPr>
          <w:p w14:paraId="7FEA3946">
            <w:pPr>
              <w:spacing w:line="460" w:lineRule="exact"/>
              <w:rPr>
                <w:rFonts w:ascii="宋体" w:hAnsi="宋体"/>
                <w:color w:val="000000"/>
                <w:sz w:val="24"/>
                <w:szCs w:val="24"/>
              </w:rPr>
            </w:pPr>
          </w:p>
        </w:tc>
        <w:tc>
          <w:tcPr>
            <w:tcW w:w="1080" w:type="dxa"/>
          </w:tcPr>
          <w:p w14:paraId="78759888">
            <w:pPr>
              <w:spacing w:line="460" w:lineRule="exact"/>
              <w:rPr>
                <w:rFonts w:ascii="宋体" w:hAnsi="宋体"/>
                <w:color w:val="000000"/>
                <w:sz w:val="24"/>
                <w:szCs w:val="24"/>
              </w:rPr>
            </w:pPr>
          </w:p>
        </w:tc>
        <w:tc>
          <w:tcPr>
            <w:tcW w:w="1039" w:type="dxa"/>
          </w:tcPr>
          <w:p w14:paraId="5E622E4B">
            <w:pPr>
              <w:spacing w:line="460" w:lineRule="exact"/>
              <w:rPr>
                <w:rFonts w:ascii="宋体" w:hAnsi="宋体"/>
                <w:color w:val="000000"/>
                <w:sz w:val="24"/>
                <w:szCs w:val="24"/>
              </w:rPr>
            </w:pPr>
          </w:p>
        </w:tc>
      </w:tr>
      <w:tr w14:paraId="16C7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53269B84">
            <w:pPr>
              <w:spacing w:line="460" w:lineRule="exact"/>
              <w:jc w:val="center"/>
              <w:rPr>
                <w:rFonts w:ascii="宋体" w:hAnsi="宋体"/>
                <w:color w:val="000000"/>
                <w:sz w:val="24"/>
                <w:szCs w:val="24"/>
              </w:rPr>
            </w:pPr>
            <w:r>
              <w:rPr>
                <w:rFonts w:hint="eastAsia" w:ascii="宋体" w:hAnsi="宋体"/>
                <w:color w:val="000000"/>
                <w:sz w:val="24"/>
                <w:szCs w:val="24"/>
              </w:rPr>
              <w:t>6</w:t>
            </w:r>
          </w:p>
        </w:tc>
        <w:tc>
          <w:tcPr>
            <w:tcW w:w="1588" w:type="dxa"/>
          </w:tcPr>
          <w:p w14:paraId="511B184B">
            <w:pPr>
              <w:spacing w:line="460" w:lineRule="exact"/>
              <w:rPr>
                <w:rFonts w:ascii="宋体" w:hAnsi="宋体"/>
                <w:color w:val="000000"/>
                <w:sz w:val="24"/>
                <w:szCs w:val="24"/>
              </w:rPr>
            </w:pPr>
          </w:p>
        </w:tc>
        <w:tc>
          <w:tcPr>
            <w:tcW w:w="1966" w:type="dxa"/>
          </w:tcPr>
          <w:p w14:paraId="1FAB942F">
            <w:pPr>
              <w:spacing w:line="460" w:lineRule="exact"/>
              <w:rPr>
                <w:rFonts w:ascii="宋体" w:hAnsi="宋体"/>
                <w:color w:val="000000"/>
                <w:sz w:val="24"/>
                <w:szCs w:val="24"/>
              </w:rPr>
            </w:pPr>
          </w:p>
        </w:tc>
        <w:tc>
          <w:tcPr>
            <w:tcW w:w="1216" w:type="dxa"/>
          </w:tcPr>
          <w:p w14:paraId="3A111C48">
            <w:pPr>
              <w:spacing w:line="460" w:lineRule="exact"/>
              <w:rPr>
                <w:rFonts w:ascii="宋体" w:hAnsi="宋体"/>
                <w:color w:val="000000"/>
                <w:sz w:val="24"/>
                <w:szCs w:val="24"/>
              </w:rPr>
            </w:pPr>
          </w:p>
        </w:tc>
        <w:tc>
          <w:tcPr>
            <w:tcW w:w="1947" w:type="dxa"/>
          </w:tcPr>
          <w:p w14:paraId="415AC554">
            <w:pPr>
              <w:spacing w:line="460" w:lineRule="exact"/>
              <w:rPr>
                <w:rFonts w:ascii="宋体" w:hAnsi="宋体"/>
                <w:color w:val="000000"/>
                <w:sz w:val="24"/>
                <w:szCs w:val="24"/>
              </w:rPr>
            </w:pPr>
          </w:p>
        </w:tc>
        <w:tc>
          <w:tcPr>
            <w:tcW w:w="1080" w:type="dxa"/>
          </w:tcPr>
          <w:p w14:paraId="78BB15E0">
            <w:pPr>
              <w:spacing w:line="460" w:lineRule="exact"/>
              <w:rPr>
                <w:rFonts w:ascii="宋体" w:hAnsi="宋体"/>
                <w:color w:val="000000"/>
                <w:sz w:val="24"/>
                <w:szCs w:val="24"/>
              </w:rPr>
            </w:pPr>
          </w:p>
        </w:tc>
        <w:tc>
          <w:tcPr>
            <w:tcW w:w="1039" w:type="dxa"/>
          </w:tcPr>
          <w:p w14:paraId="53DA80BF">
            <w:pPr>
              <w:spacing w:line="460" w:lineRule="exact"/>
              <w:rPr>
                <w:rFonts w:ascii="宋体" w:hAnsi="宋体"/>
                <w:color w:val="000000"/>
                <w:sz w:val="24"/>
                <w:szCs w:val="24"/>
              </w:rPr>
            </w:pPr>
          </w:p>
        </w:tc>
      </w:tr>
      <w:tr w14:paraId="1FE5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44153D8B">
            <w:pPr>
              <w:spacing w:line="460" w:lineRule="exact"/>
              <w:jc w:val="center"/>
              <w:rPr>
                <w:rFonts w:ascii="宋体" w:hAnsi="宋体"/>
                <w:color w:val="000000"/>
                <w:sz w:val="24"/>
                <w:szCs w:val="24"/>
              </w:rPr>
            </w:pPr>
            <w:r>
              <w:rPr>
                <w:rFonts w:hint="eastAsia" w:ascii="宋体" w:hAnsi="宋体"/>
                <w:color w:val="000000"/>
                <w:sz w:val="24"/>
                <w:szCs w:val="24"/>
              </w:rPr>
              <w:t>7</w:t>
            </w:r>
          </w:p>
        </w:tc>
        <w:tc>
          <w:tcPr>
            <w:tcW w:w="1588" w:type="dxa"/>
          </w:tcPr>
          <w:p w14:paraId="05AD02B0">
            <w:pPr>
              <w:spacing w:line="460" w:lineRule="exact"/>
              <w:rPr>
                <w:rFonts w:ascii="宋体" w:hAnsi="宋体"/>
                <w:color w:val="000000"/>
                <w:sz w:val="24"/>
                <w:szCs w:val="24"/>
              </w:rPr>
            </w:pPr>
          </w:p>
        </w:tc>
        <w:tc>
          <w:tcPr>
            <w:tcW w:w="1966" w:type="dxa"/>
          </w:tcPr>
          <w:p w14:paraId="677DFD99">
            <w:pPr>
              <w:spacing w:line="460" w:lineRule="exact"/>
              <w:rPr>
                <w:rFonts w:ascii="宋体" w:hAnsi="宋体"/>
                <w:color w:val="000000"/>
                <w:sz w:val="24"/>
                <w:szCs w:val="24"/>
              </w:rPr>
            </w:pPr>
          </w:p>
        </w:tc>
        <w:tc>
          <w:tcPr>
            <w:tcW w:w="1216" w:type="dxa"/>
          </w:tcPr>
          <w:p w14:paraId="5E186B35">
            <w:pPr>
              <w:spacing w:line="460" w:lineRule="exact"/>
              <w:rPr>
                <w:rFonts w:ascii="宋体" w:hAnsi="宋体"/>
                <w:color w:val="000000"/>
                <w:sz w:val="24"/>
                <w:szCs w:val="24"/>
              </w:rPr>
            </w:pPr>
          </w:p>
        </w:tc>
        <w:tc>
          <w:tcPr>
            <w:tcW w:w="1947" w:type="dxa"/>
          </w:tcPr>
          <w:p w14:paraId="7F92104E">
            <w:pPr>
              <w:spacing w:line="460" w:lineRule="exact"/>
              <w:rPr>
                <w:rFonts w:ascii="宋体" w:hAnsi="宋体"/>
                <w:color w:val="000000"/>
                <w:sz w:val="24"/>
                <w:szCs w:val="24"/>
              </w:rPr>
            </w:pPr>
          </w:p>
        </w:tc>
        <w:tc>
          <w:tcPr>
            <w:tcW w:w="1080" w:type="dxa"/>
          </w:tcPr>
          <w:p w14:paraId="44DA1184">
            <w:pPr>
              <w:spacing w:line="460" w:lineRule="exact"/>
              <w:rPr>
                <w:rFonts w:ascii="宋体" w:hAnsi="宋体"/>
                <w:color w:val="000000"/>
                <w:sz w:val="24"/>
                <w:szCs w:val="24"/>
              </w:rPr>
            </w:pPr>
          </w:p>
        </w:tc>
        <w:tc>
          <w:tcPr>
            <w:tcW w:w="1039" w:type="dxa"/>
          </w:tcPr>
          <w:p w14:paraId="2436D6C7">
            <w:pPr>
              <w:spacing w:line="460" w:lineRule="exact"/>
              <w:rPr>
                <w:rFonts w:ascii="宋体" w:hAnsi="宋体"/>
                <w:color w:val="000000"/>
                <w:sz w:val="24"/>
                <w:szCs w:val="24"/>
              </w:rPr>
            </w:pPr>
          </w:p>
        </w:tc>
      </w:tr>
      <w:tr w14:paraId="5801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1E2C1A56">
            <w:pPr>
              <w:spacing w:line="460" w:lineRule="exact"/>
              <w:jc w:val="center"/>
              <w:rPr>
                <w:rFonts w:ascii="宋体" w:hAnsi="宋体"/>
                <w:color w:val="000000"/>
                <w:sz w:val="24"/>
                <w:szCs w:val="24"/>
              </w:rPr>
            </w:pPr>
            <w:r>
              <w:rPr>
                <w:rFonts w:hint="eastAsia" w:ascii="宋体" w:hAnsi="宋体"/>
                <w:color w:val="000000"/>
                <w:sz w:val="24"/>
                <w:szCs w:val="24"/>
              </w:rPr>
              <w:t>8</w:t>
            </w:r>
          </w:p>
        </w:tc>
        <w:tc>
          <w:tcPr>
            <w:tcW w:w="1588" w:type="dxa"/>
          </w:tcPr>
          <w:p w14:paraId="2344B8E9">
            <w:pPr>
              <w:spacing w:line="460" w:lineRule="exact"/>
              <w:rPr>
                <w:rFonts w:ascii="宋体" w:hAnsi="宋体"/>
                <w:color w:val="000000"/>
                <w:sz w:val="24"/>
                <w:szCs w:val="24"/>
              </w:rPr>
            </w:pPr>
          </w:p>
        </w:tc>
        <w:tc>
          <w:tcPr>
            <w:tcW w:w="1966" w:type="dxa"/>
          </w:tcPr>
          <w:p w14:paraId="1550A446">
            <w:pPr>
              <w:spacing w:line="460" w:lineRule="exact"/>
              <w:rPr>
                <w:rFonts w:ascii="宋体" w:hAnsi="宋体"/>
                <w:color w:val="000000"/>
                <w:sz w:val="24"/>
                <w:szCs w:val="24"/>
              </w:rPr>
            </w:pPr>
          </w:p>
        </w:tc>
        <w:tc>
          <w:tcPr>
            <w:tcW w:w="1216" w:type="dxa"/>
          </w:tcPr>
          <w:p w14:paraId="18A18F7A">
            <w:pPr>
              <w:spacing w:line="460" w:lineRule="exact"/>
              <w:rPr>
                <w:rFonts w:ascii="宋体" w:hAnsi="宋体"/>
                <w:color w:val="000000"/>
                <w:sz w:val="24"/>
                <w:szCs w:val="24"/>
              </w:rPr>
            </w:pPr>
          </w:p>
        </w:tc>
        <w:tc>
          <w:tcPr>
            <w:tcW w:w="1947" w:type="dxa"/>
          </w:tcPr>
          <w:p w14:paraId="30318A47">
            <w:pPr>
              <w:spacing w:line="460" w:lineRule="exact"/>
              <w:rPr>
                <w:rFonts w:ascii="宋体" w:hAnsi="宋体"/>
                <w:color w:val="000000"/>
                <w:sz w:val="24"/>
                <w:szCs w:val="24"/>
              </w:rPr>
            </w:pPr>
          </w:p>
        </w:tc>
        <w:tc>
          <w:tcPr>
            <w:tcW w:w="1080" w:type="dxa"/>
          </w:tcPr>
          <w:p w14:paraId="638C0DFF">
            <w:pPr>
              <w:spacing w:line="460" w:lineRule="exact"/>
              <w:rPr>
                <w:rFonts w:ascii="宋体" w:hAnsi="宋体"/>
                <w:color w:val="000000"/>
                <w:sz w:val="24"/>
                <w:szCs w:val="24"/>
              </w:rPr>
            </w:pPr>
          </w:p>
        </w:tc>
        <w:tc>
          <w:tcPr>
            <w:tcW w:w="1039" w:type="dxa"/>
          </w:tcPr>
          <w:p w14:paraId="5932AB1C">
            <w:pPr>
              <w:spacing w:line="460" w:lineRule="exact"/>
              <w:rPr>
                <w:rFonts w:ascii="宋体" w:hAnsi="宋体"/>
                <w:color w:val="000000"/>
                <w:sz w:val="24"/>
                <w:szCs w:val="24"/>
              </w:rPr>
            </w:pPr>
          </w:p>
        </w:tc>
      </w:tr>
      <w:tr w14:paraId="3F00D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62152D71">
            <w:pPr>
              <w:spacing w:line="460" w:lineRule="exact"/>
              <w:jc w:val="center"/>
              <w:rPr>
                <w:rFonts w:ascii="宋体" w:hAnsi="宋体"/>
                <w:color w:val="000000"/>
                <w:sz w:val="24"/>
                <w:szCs w:val="24"/>
              </w:rPr>
            </w:pPr>
            <w:r>
              <w:rPr>
                <w:rFonts w:hint="eastAsia" w:ascii="宋体" w:hAnsi="宋体"/>
                <w:color w:val="000000"/>
                <w:sz w:val="24"/>
                <w:szCs w:val="24"/>
              </w:rPr>
              <w:t>9</w:t>
            </w:r>
          </w:p>
        </w:tc>
        <w:tc>
          <w:tcPr>
            <w:tcW w:w="1588" w:type="dxa"/>
          </w:tcPr>
          <w:p w14:paraId="5AE86DE9">
            <w:pPr>
              <w:spacing w:line="460" w:lineRule="exact"/>
              <w:rPr>
                <w:rFonts w:ascii="宋体" w:hAnsi="宋体"/>
                <w:color w:val="000000"/>
                <w:sz w:val="24"/>
                <w:szCs w:val="24"/>
              </w:rPr>
            </w:pPr>
          </w:p>
        </w:tc>
        <w:tc>
          <w:tcPr>
            <w:tcW w:w="1966" w:type="dxa"/>
          </w:tcPr>
          <w:p w14:paraId="78CA3823">
            <w:pPr>
              <w:spacing w:line="460" w:lineRule="exact"/>
              <w:rPr>
                <w:rFonts w:ascii="宋体" w:hAnsi="宋体"/>
                <w:color w:val="000000"/>
                <w:sz w:val="24"/>
                <w:szCs w:val="24"/>
              </w:rPr>
            </w:pPr>
          </w:p>
        </w:tc>
        <w:tc>
          <w:tcPr>
            <w:tcW w:w="1216" w:type="dxa"/>
          </w:tcPr>
          <w:p w14:paraId="442B0F08">
            <w:pPr>
              <w:spacing w:line="460" w:lineRule="exact"/>
              <w:rPr>
                <w:rFonts w:ascii="宋体" w:hAnsi="宋体"/>
                <w:color w:val="000000"/>
                <w:sz w:val="24"/>
                <w:szCs w:val="24"/>
              </w:rPr>
            </w:pPr>
          </w:p>
        </w:tc>
        <w:tc>
          <w:tcPr>
            <w:tcW w:w="1947" w:type="dxa"/>
          </w:tcPr>
          <w:p w14:paraId="2A816853">
            <w:pPr>
              <w:spacing w:line="460" w:lineRule="exact"/>
              <w:rPr>
                <w:rFonts w:ascii="宋体" w:hAnsi="宋体"/>
                <w:color w:val="000000"/>
                <w:sz w:val="24"/>
                <w:szCs w:val="24"/>
              </w:rPr>
            </w:pPr>
          </w:p>
        </w:tc>
        <w:tc>
          <w:tcPr>
            <w:tcW w:w="1080" w:type="dxa"/>
          </w:tcPr>
          <w:p w14:paraId="15D8F913">
            <w:pPr>
              <w:spacing w:line="460" w:lineRule="exact"/>
              <w:rPr>
                <w:rFonts w:ascii="宋体" w:hAnsi="宋体"/>
                <w:color w:val="000000"/>
                <w:sz w:val="24"/>
                <w:szCs w:val="24"/>
              </w:rPr>
            </w:pPr>
          </w:p>
        </w:tc>
        <w:tc>
          <w:tcPr>
            <w:tcW w:w="1039" w:type="dxa"/>
          </w:tcPr>
          <w:p w14:paraId="08938418">
            <w:pPr>
              <w:spacing w:line="460" w:lineRule="exact"/>
              <w:rPr>
                <w:rFonts w:ascii="宋体" w:hAnsi="宋体"/>
                <w:color w:val="000000"/>
                <w:sz w:val="24"/>
                <w:szCs w:val="24"/>
              </w:rPr>
            </w:pPr>
          </w:p>
        </w:tc>
      </w:tr>
      <w:tr w14:paraId="5703B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2D114A3B">
            <w:pPr>
              <w:spacing w:line="460" w:lineRule="exact"/>
              <w:jc w:val="center"/>
              <w:rPr>
                <w:rFonts w:ascii="宋体" w:hAnsi="宋体"/>
                <w:color w:val="000000"/>
                <w:sz w:val="24"/>
                <w:szCs w:val="24"/>
              </w:rPr>
            </w:pPr>
            <w:r>
              <w:rPr>
                <w:rFonts w:hint="eastAsia" w:ascii="宋体" w:hAnsi="宋体"/>
                <w:color w:val="000000"/>
                <w:sz w:val="24"/>
                <w:szCs w:val="24"/>
              </w:rPr>
              <w:t>10</w:t>
            </w:r>
          </w:p>
        </w:tc>
        <w:tc>
          <w:tcPr>
            <w:tcW w:w="1588" w:type="dxa"/>
          </w:tcPr>
          <w:p w14:paraId="18969F76">
            <w:pPr>
              <w:spacing w:line="460" w:lineRule="exact"/>
              <w:rPr>
                <w:rFonts w:ascii="宋体" w:hAnsi="宋体"/>
                <w:color w:val="000000"/>
                <w:sz w:val="24"/>
                <w:szCs w:val="24"/>
              </w:rPr>
            </w:pPr>
          </w:p>
        </w:tc>
        <w:tc>
          <w:tcPr>
            <w:tcW w:w="1966" w:type="dxa"/>
          </w:tcPr>
          <w:p w14:paraId="3A1F0A25">
            <w:pPr>
              <w:spacing w:line="460" w:lineRule="exact"/>
              <w:rPr>
                <w:rFonts w:ascii="宋体" w:hAnsi="宋体"/>
                <w:color w:val="000000"/>
                <w:sz w:val="24"/>
                <w:szCs w:val="24"/>
              </w:rPr>
            </w:pPr>
          </w:p>
        </w:tc>
        <w:tc>
          <w:tcPr>
            <w:tcW w:w="1216" w:type="dxa"/>
          </w:tcPr>
          <w:p w14:paraId="2D7523FB">
            <w:pPr>
              <w:spacing w:line="460" w:lineRule="exact"/>
              <w:rPr>
                <w:rFonts w:ascii="宋体" w:hAnsi="宋体"/>
                <w:color w:val="000000"/>
                <w:sz w:val="24"/>
                <w:szCs w:val="24"/>
              </w:rPr>
            </w:pPr>
          </w:p>
        </w:tc>
        <w:tc>
          <w:tcPr>
            <w:tcW w:w="1947" w:type="dxa"/>
          </w:tcPr>
          <w:p w14:paraId="7AA943DA">
            <w:pPr>
              <w:spacing w:line="460" w:lineRule="exact"/>
              <w:rPr>
                <w:rFonts w:ascii="宋体" w:hAnsi="宋体"/>
                <w:color w:val="000000"/>
                <w:sz w:val="24"/>
                <w:szCs w:val="24"/>
              </w:rPr>
            </w:pPr>
          </w:p>
        </w:tc>
        <w:tc>
          <w:tcPr>
            <w:tcW w:w="1080" w:type="dxa"/>
          </w:tcPr>
          <w:p w14:paraId="448B5A0C">
            <w:pPr>
              <w:spacing w:line="460" w:lineRule="exact"/>
              <w:rPr>
                <w:rFonts w:ascii="宋体" w:hAnsi="宋体"/>
                <w:color w:val="000000"/>
                <w:sz w:val="24"/>
                <w:szCs w:val="24"/>
              </w:rPr>
            </w:pPr>
          </w:p>
        </w:tc>
        <w:tc>
          <w:tcPr>
            <w:tcW w:w="1039" w:type="dxa"/>
          </w:tcPr>
          <w:p w14:paraId="0BCF9B62">
            <w:pPr>
              <w:spacing w:line="460" w:lineRule="exact"/>
              <w:rPr>
                <w:rFonts w:ascii="宋体" w:hAnsi="宋体"/>
                <w:color w:val="000000"/>
                <w:sz w:val="24"/>
                <w:szCs w:val="24"/>
              </w:rPr>
            </w:pPr>
          </w:p>
        </w:tc>
      </w:tr>
      <w:tr w14:paraId="2AD8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334B7391">
            <w:pPr>
              <w:spacing w:line="460" w:lineRule="exact"/>
              <w:jc w:val="center"/>
              <w:rPr>
                <w:rFonts w:ascii="宋体" w:hAnsi="宋体"/>
                <w:color w:val="000000"/>
                <w:sz w:val="24"/>
                <w:szCs w:val="24"/>
              </w:rPr>
            </w:pPr>
            <w:r>
              <w:rPr>
                <w:rFonts w:hint="eastAsia" w:ascii="宋体" w:hAnsi="宋体"/>
                <w:color w:val="000000"/>
                <w:sz w:val="24"/>
                <w:szCs w:val="24"/>
              </w:rPr>
              <w:t>11</w:t>
            </w:r>
          </w:p>
        </w:tc>
        <w:tc>
          <w:tcPr>
            <w:tcW w:w="1588" w:type="dxa"/>
          </w:tcPr>
          <w:p w14:paraId="1D447540">
            <w:pPr>
              <w:spacing w:line="460" w:lineRule="exact"/>
              <w:rPr>
                <w:rFonts w:ascii="宋体" w:hAnsi="宋体"/>
                <w:color w:val="000000"/>
                <w:sz w:val="24"/>
                <w:szCs w:val="24"/>
              </w:rPr>
            </w:pPr>
          </w:p>
        </w:tc>
        <w:tc>
          <w:tcPr>
            <w:tcW w:w="1966" w:type="dxa"/>
          </w:tcPr>
          <w:p w14:paraId="61B6C65F">
            <w:pPr>
              <w:spacing w:line="460" w:lineRule="exact"/>
              <w:rPr>
                <w:rFonts w:ascii="宋体" w:hAnsi="宋体"/>
                <w:color w:val="000000"/>
                <w:sz w:val="24"/>
                <w:szCs w:val="24"/>
              </w:rPr>
            </w:pPr>
          </w:p>
        </w:tc>
        <w:tc>
          <w:tcPr>
            <w:tcW w:w="1216" w:type="dxa"/>
          </w:tcPr>
          <w:p w14:paraId="02F23738">
            <w:pPr>
              <w:spacing w:line="460" w:lineRule="exact"/>
              <w:rPr>
                <w:rFonts w:ascii="宋体" w:hAnsi="宋体"/>
                <w:color w:val="000000"/>
                <w:sz w:val="24"/>
                <w:szCs w:val="24"/>
              </w:rPr>
            </w:pPr>
          </w:p>
        </w:tc>
        <w:tc>
          <w:tcPr>
            <w:tcW w:w="1947" w:type="dxa"/>
          </w:tcPr>
          <w:p w14:paraId="1D768FDA">
            <w:pPr>
              <w:spacing w:line="460" w:lineRule="exact"/>
              <w:rPr>
                <w:rFonts w:ascii="宋体" w:hAnsi="宋体"/>
                <w:color w:val="000000"/>
                <w:sz w:val="24"/>
                <w:szCs w:val="24"/>
              </w:rPr>
            </w:pPr>
          </w:p>
        </w:tc>
        <w:tc>
          <w:tcPr>
            <w:tcW w:w="1080" w:type="dxa"/>
          </w:tcPr>
          <w:p w14:paraId="6C6E02DC">
            <w:pPr>
              <w:spacing w:line="460" w:lineRule="exact"/>
              <w:rPr>
                <w:rFonts w:ascii="宋体" w:hAnsi="宋体"/>
                <w:color w:val="000000"/>
                <w:sz w:val="24"/>
                <w:szCs w:val="24"/>
              </w:rPr>
            </w:pPr>
          </w:p>
        </w:tc>
        <w:tc>
          <w:tcPr>
            <w:tcW w:w="1039" w:type="dxa"/>
          </w:tcPr>
          <w:p w14:paraId="0CDC16DA">
            <w:pPr>
              <w:spacing w:line="460" w:lineRule="exact"/>
              <w:rPr>
                <w:rFonts w:ascii="宋体" w:hAnsi="宋体"/>
                <w:color w:val="000000"/>
                <w:sz w:val="24"/>
                <w:szCs w:val="24"/>
              </w:rPr>
            </w:pPr>
          </w:p>
        </w:tc>
      </w:tr>
      <w:tr w14:paraId="62E5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7577D71F">
            <w:pPr>
              <w:spacing w:line="460" w:lineRule="exact"/>
              <w:jc w:val="center"/>
              <w:rPr>
                <w:rFonts w:ascii="宋体" w:hAnsi="宋体"/>
                <w:color w:val="000000"/>
                <w:sz w:val="24"/>
                <w:szCs w:val="24"/>
              </w:rPr>
            </w:pPr>
            <w:r>
              <w:rPr>
                <w:rFonts w:hint="eastAsia" w:ascii="宋体" w:hAnsi="宋体"/>
                <w:color w:val="000000"/>
                <w:sz w:val="24"/>
                <w:szCs w:val="24"/>
              </w:rPr>
              <w:t>12</w:t>
            </w:r>
          </w:p>
        </w:tc>
        <w:tc>
          <w:tcPr>
            <w:tcW w:w="1588" w:type="dxa"/>
          </w:tcPr>
          <w:p w14:paraId="57CDB9D8">
            <w:pPr>
              <w:spacing w:line="460" w:lineRule="exact"/>
              <w:rPr>
                <w:rFonts w:ascii="宋体" w:hAnsi="宋体"/>
                <w:color w:val="000000"/>
                <w:sz w:val="24"/>
                <w:szCs w:val="24"/>
              </w:rPr>
            </w:pPr>
          </w:p>
        </w:tc>
        <w:tc>
          <w:tcPr>
            <w:tcW w:w="1966" w:type="dxa"/>
          </w:tcPr>
          <w:p w14:paraId="48431606">
            <w:pPr>
              <w:spacing w:line="460" w:lineRule="exact"/>
              <w:rPr>
                <w:rFonts w:ascii="宋体" w:hAnsi="宋体"/>
                <w:color w:val="000000"/>
                <w:sz w:val="24"/>
                <w:szCs w:val="24"/>
              </w:rPr>
            </w:pPr>
          </w:p>
        </w:tc>
        <w:tc>
          <w:tcPr>
            <w:tcW w:w="1216" w:type="dxa"/>
          </w:tcPr>
          <w:p w14:paraId="4D3FAC9B">
            <w:pPr>
              <w:spacing w:line="460" w:lineRule="exact"/>
              <w:rPr>
                <w:rFonts w:ascii="宋体" w:hAnsi="宋体"/>
                <w:color w:val="000000"/>
                <w:sz w:val="24"/>
                <w:szCs w:val="24"/>
              </w:rPr>
            </w:pPr>
          </w:p>
        </w:tc>
        <w:tc>
          <w:tcPr>
            <w:tcW w:w="1947" w:type="dxa"/>
          </w:tcPr>
          <w:p w14:paraId="1C0EDC62">
            <w:pPr>
              <w:spacing w:line="460" w:lineRule="exact"/>
              <w:rPr>
                <w:rFonts w:ascii="宋体" w:hAnsi="宋体"/>
                <w:color w:val="000000"/>
                <w:sz w:val="24"/>
                <w:szCs w:val="24"/>
              </w:rPr>
            </w:pPr>
          </w:p>
        </w:tc>
        <w:tc>
          <w:tcPr>
            <w:tcW w:w="1080" w:type="dxa"/>
          </w:tcPr>
          <w:p w14:paraId="244F1930">
            <w:pPr>
              <w:spacing w:line="460" w:lineRule="exact"/>
              <w:rPr>
                <w:rFonts w:ascii="宋体" w:hAnsi="宋体"/>
                <w:color w:val="000000"/>
                <w:sz w:val="24"/>
                <w:szCs w:val="24"/>
              </w:rPr>
            </w:pPr>
          </w:p>
        </w:tc>
        <w:tc>
          <w:tcPr>
            <w:tcW w:w="1039" w:type="dxa"/>
          </w:tcPr>
          <w:p w14:paraId="7DE6986E">
            <w:pPr>
              <w:spacing w:line="460" w:lineRule="exact"/>
              <w:rPr>
                <w:rFonts w:ascii="宋体" w:hAnsi="宋体"/>
                <w:color w:val="000000"/>
                <w:sz w:val="24"/>
                <w:szCs w:val="24"/>
              </w:rPr>
            </w:pPr>
          </w:p>
        </w:tc>
      </w:tr>
    </w:tbl>
    <w:p w14:paraId="09B9C893">
      <w:pPr>
        <w:spacing w:line="460" w:lineRule="exact"/>
        <w:ind w:firstLine="3123" w:firstLineChars="1296"/>
        <w:rPr>
          <w:rFonts w:ascii="宋体" w:hAnsi="宋体"/>
          <w:b/>
          <w:color w:val="000000"/>
          <w:sz w:val="24"/>
          <w:szCs w:val="24"/>
        </w:rPr>
      </w:pPr>
    </w:p>
    <w:p w14:paraId="36F2C74B">
      <w:pPr>
        <w:spacing w:line="460" w:lineRule="exact"/>
        <w:rPr>
          <w:rFonts w:ascii="宋体" w:hAnsi="宋体"/>
          <w:b/>
          <w:color w:val="000000"/>
          <w:sz w:val="28"/>
          <w:szCs w:val="28"/>
        </w:rPr>
      </w:pPr>
      <w:r>
        <w:rPr>
          <w:rFonts w:hint="eastAsia" w:ascii="宋体" w:hAnsi="宋体"/>
          <w:b/>
          <w:color w:val="000000"/>
          <w:sz w:val="28"/>
          <w:szCs w:val="28"/>
        </w:rPr>
        <w:t>供应商：</w:t>
      </w:r>
      <w:r>
        <w:rPr>
          <w:rFonts w:hint="eastAsia" w:ascii="宋体" w:hAnsi="宋体"/>
          <w:b/>
          <w:color w:val="000000"/>
          <w:sz w:val="28"/>
          <w:szCs w:val="28"/>
          <w:u w:val="single"/>
        </w:rPr>
        <w:t xml:space="preserve">                            </w:t>
      </w:r>
      <w:r>
        <w:rPr>
          <w:rFonts w:hint="eastAsia" w:ascii="宋体" w:hAnsi="宋体"/>
          <w:b/>
          <w:color w:val="000000"/>
          <w:sz w:val="28"/>
          <w:szCs w:val="28"/>
        </w:rPr>
        <w:t>（全称+盖章）</w:t>
      </w:r>
    </w:p>
    <w:p w14:paraId="0EB74B36">
      <w:pPr>
        <w:spacing w:line="460" w:lineRule="exact"/>
        <w:ind w:firstLine="3643" w:firstLineChars="1296"/>
        <w:rPr>
          <w:rFonts w:ascii="宋体" w:hAnsi="宋体"/>
          <w:b/>
          <w:color w:val="000000"/>
          <w:sz w:val="28"/>
          <w:szCs w:val="28"/>
        </w:rPr>
      </w:pPr>
      <w:r>
        <w:rPr>
          <w:rFonts w:hint="eastAsia" w:ascii="宋体" w:hAnsi="宋体"/>
          <w:b/>
          <w:color w:val="000000"/>
          <w:sz w:val="28"/>
          <w:szCs w:val="28"/>
        </w:rPr>
        <w:t xml:space="preserve"> </w:t>
      </w:r>
    </w:p>
    <w:p w14:paraId="093FDB39">
      <w:pPr>
        <w:spacing w:line="460" w:lineRule="exact"/>
        <w:rPr>
          <w:rFonts w:ascii="宋体" w:hAnsi="宋体"/>
          <w:color w:val="000000"/>
          <w:sz w:val="28"/>
          <w:szCs w:val="28"/>
        </w:rPr>
      </w:pPr>
      <w:r>
        <w:rPr>
          <w:rFonts w:hint="eastAsia" w:ascii="宋体" w:hAnsi="宋体"/>
          <w:color w:val="000000"/>
          <w:sz w:val="28"/>
          <w:szCs w:val="28"/>
        </w:rPr>
        <w:t>注：1.上表中的服务内容及标准须以中文的形式来详细描述；</w:t>
      </w:r>
    </w:p>
    <w:p w14:paraId="576D938D">
      <w:pPr>
        <w:spacing w:line="460" w:lineRule="exact"/>
        <w:ind w:firstLine="562" w:firstLineChars="200"/>
        <w:rPr>
          <w:rFonts w:ascii="宋体" w:hAnsi="宋体"/>
          <w:color w:val="000000"/>
          <w:sz w:val="28"/>
          <w:szCs w:val="28"/>
        </w:rPr>
      </w:pPr>
      <w:r>
        <w:rPr>
          <w:rFonts w:hint="eastAsia" w:ascii="宋体" w:hAnsi="宋体"/>
          <w:b/>
          <w:color w:val="000000"/>
          <w:sz w:val="28"/>
          <w:szCs w:val="28"/>
        </w:rPr>
        <w:t>2.技术规格偏离响应表应与技术参数一一对应响应；</w:t>
      </w:r>
    </w:p>
    <w:p w14:paraId="11045F38">
      <w:pPr>
        <w:spacing w:line="460" w:lineRule="exact"/>
        <w:ind w:firstLine="560" w:firstLineChars="200"/>
        <w:rPr>
          <w:rFonts w:hint="eastAsia" w:ascii="宋体" w:hAnsi="宋体"/>
          <w:color w:val="000000"/>
          <w:sz w:val="28"/>
          <w:szCs w:val="28"/>
        </w:rPr>
      </w:pPr>
      <w:r>
        <w:rPr>
          <w:rFonts w:hint="eastAsia" w:ascii="宋体" w:hAnsi="宋体"/>
          <w:color w:val="000000"/>
          <w:sz w:val="28"/>
          <w:szCs w:val="28"/>
        </w:rPr>
        <w:t>3.供应商所投产品如与询比文件要求的规格及配置不一致，则需在上表偏离说明中注明。供应商应据实填写产品技术响应性。</w:t>
      </w:r>
      <w:bookmarkStart w:id="39" w:name="_Toc172171560"/>
      <w:bookmarkEnd w:id="39"/>
      <w:bookmarkStart w:id="40" w:name="_Hlt514495724"/>
      <w:bookmarkEnd w:id="40"/>
      <w:bookmarkStart w:id="41" w:name="_Hlt519068455"/>
      <w:bookmarkEnd w:id="41"/>
      <w:bookmarkStart w:id="42" w:name="_Hlt509649506"/>
      <w:bookmarkEnd w:id="42"/>
      <w:bookmarkStart w:id="43" w:name="_Toc516969105"/>
      <w:bookmarkEnd w:id="43"/>
      <w:bookmarkStart w:id="44" w:name="_Hlt533408944"/>
      <w:bookmarkEnd w:id="44"/>
      <w:bookmarkStart w:id="45" w:name="_Hlt526418352"/>
      <w:bookmarkEnd w:id="45"/>
    </w:p>
    <w:p w14:paraId="78B90383">
      <w:pPr>
        <w:widowControl/>
        <w:shd w:val="clear" w:color="auto" w:fill="FFFFFF"/>
        <w:spacing w:before="100" w:beforeAutospacing="1" w:after="100" w:afterAutospacing="1" w:line="560" w:lineRule="exact"/>
        <w:jc w:val="both"/>
        <w:outlineLvl w:val="2"/>
        <w:rPr>
          <w:rFonts w:hint="eastAsia" w:ascii="黑体" w:hAnsi="黑体" w:eastAsia="黑体" w:cs="黑体"/>
          <w:color w:val="000000"/>
          <w:kern w:val="0"/>
          <w:sz w:val="32"/>
          <w:szCs w:val="32"/>
        </w:rPr>
      </w:pPr>
    </w:p>
    <w:p w14:paraId="15B04150">
      <w:pPr>
        <w:widowControl/>
        <w:shd w:val="clear" w:color="auto" w:fill="FFFFFF"/>
        <w:spacing w:before="100" w:beforeAutospacing="1" w:after="100" w:afterAutospacing="1" w:line="560" w:lineRule="exact"/>
        <w:ind w:left="750" w:hanging="750"/>
        <w:jc w:val="center"/>
        <w:outlineLvl w:val="2"/>
        <w:rPr>
          <w:rFonts w:ascii="黑体" w:hAnsi="Times New Roman" w:eastAsia="黑体"/>
          <w:b/>
          <w:color w:val="000000"/>
          <w:sz w:val="28"/>
          <w:szCs w:val="28"/>
        </w:rPr>
      </w:pPr>
      <w:bookmarkStart w:id="46" w:name="_Toc14751"/>
      <w:bookmarkStart w:id="47" w:name="_Toc9311"/>
      <w:r>
        <w:rPr>
          <w:rFonts w:hint="eastAsia" w:ascii="黑体" w:hAnsi="黑体" w:eastAsia="黑体" w:cs="黑体"/>
          <w:color w:val="000000"/>
          <w:kern w:val="0"/>
          <w:sz w:val="32"/>
          <w:szCs w:val="32"/>
        </w:rPr>
        <w:t>六、分项报价表</w:t>
      </w:r>
      <w:bookmarkEnd w:id="46"/>
      <w:bookmarkEnd w:id="47"/>
    </w:p>
    <w:p w14:paraId="53C6FBBE">
      <w:pPr>
        <w:spacing w:line="460" w:lineRule="exact"/>
        <w:ind w:firstLine="560" w:firstLineChars="200"/>
        <w:rPr>
          <w:rFonts w:hint="eastAsia" w:ascii="宋体" w:hAnsi="宋体"/>
          <w:color w:val="000000"/>
          <w:sz w:val="28"/>
          <w:szCs w:val="28"/>
        </w:rPr>
      </w:pPr>
    </w:p>
    <w:tbl>
      <w:tblPr>
        <w:tblStyle w:val="24"/>
        <w:tblW w:w="10301" w:type="dxa"/>
        <w:jc w:val="center"/>
        <w:tblLayout w:type="fixed"/>
        <w:tblCellMar>
          <w:top w:w="0" w:type="dxa"/>
          <w:left w:w="108" w:type="dxa"/>
          <w:bottom w:w="0" w:type="dxa"/>
          <w:right w:w="108" w:type="dxa"/>
        </w:tblCellMar>
      </w:tblPr>
      <w:tblGrid>
        <w:gridCol w:w="836"/>
        <w:gridCol w:w="2385"/>
        <w:gridCol w:w="1452"/>
        <w:gridCol w:w="1356"/>
        <w:gridCol w:w="1552"/>
        <w:gridCol w:w="1360"/>
        <w:gridCol w:w="1360"/>
      </w:tblGrid>
      <w:tr w14:paraId="7B5CFA46">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79819C8E">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序号</w:t>
            </w:r>
          </w:p>
        </w:tc>
        <w:tc>
          <w:tcPr>
            <w:tcW w:w="2385" w:type="dxa"/>
            <w:tcBorders>
              <w:top w:val="single" w:color="auto" w:sz="4" w:space="0"/>
              <w:left w:val="single" w:color="auto" w:sz="4" w:space="0"/>
              <w:bottom w:val="nil"/>
              <w:right w:val="nil"/>
            </w:tcBorders>
            <w:shd w:val="clear" w:color="auto" w:fill="FFFFFF"/>
            <w:vAlign w:val="center"/>
          </w:tcPr>
          <w:p w14:paraId="632AFB16">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项目名称</w:t>
            </w:r>
          </w:p>
        </w:tc>
        <w:tc>
          <w:tcPr>
            <w:tcW w:w="1452" w:type="dxa"/>
            <w:tcBorders>
              <w:top w:val="single" w:color="auto" w:sz="4" w:space="0"/>
              <w:left w:val="single" w:color="auto" w:sz="4" w:space="0"/>
              <w:bottom w:val="nil"/>
              <w:right w:val="nil"/>
            </w:tcBorders>
            <w:shd w:val="clear" w:color="auto" w:fill="FFFFFF"/>
            <w:vAlign w:val="center"/>
          </w:tcPr>
          <w:p w14:paraId="51863356">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数量</w:t>
            </w:r>
          </w:p>
        </w:tc>
        <w:tc>
          <w:tcPr>
            <w:tcW w:w="1356" w:type="dxa"/>
            <w:tcBorders>
              <w:top w:val="single" w:color="auto" w:sz="4" w:space="0"/>
              <w:left w:val="single" w:color="auto" w:sz="4" w:space="0"/>
              <w:bottom w:val="nil"/>
              <w:right w:val="nil"/>
            </w:tcBorders>
            <w:shd w:val="clear" w:color="auto" w:fill="FFFFFF"/>
            <w:vAlign w:val="center"/>
          </w:tcPr>
          <w:p w14:paraId="5768D9D1">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单价（元）</w:t>
            </w:r>
          </w:p>
        </w:tc>
        <w:tc>
          <w:tcPr>
            <w:tcW w:w="1552" w:type="dxa"/>
            <w:tcBorders>
              <w:top w:val="single" w:color="auto" w:sz="4" w:space="0"/>
              <w:left w:val="single" w:color="auto" w:sz="4" w:space="0"/>
              <w:bottom w:val="nil"/>
              <w:right w:val="single" w:color="auto" w:sz="4" w:space="0"/>
            </w:tcBorders>
            <w:shd w:val="clear" w:color="auto" w:fill="FFFFFF"/>
            <w:vAlign w:val="center"/>
          </w:tcPr>
          <w:p w14:paraId="3DB75B0C">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小计（元）</w:t>
            </w:r>
          </w:p>
        </w:tc>
        <w:tc>
          <w:tcPr>
            <w:tcW w:w="1360" w:type="dxa"/>
            <w:tcBorders>
              <w:top w:val="single" w:color="auto" w:sz="4" w:space="0"/>
              <w:left w:val="single" w:color="auto" w:sz="4" w:space="0"/>
              <w:bottom w:val="nil"/>
              <w:right w:val="single" w:color="auto" w:sz="4" w:space="0"/>
            </w:tcBorders>
            <w:shd w:val="clear" w:color="auto" w:fill="FFFFFF"/>
            <w:vAlign w:val="center"/>
          </w:tcPr>
          <w:p w14:paraId="64BCD197">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sz w:val="28"/>
                <w:szCs w:val="28"/>
                <w:lang w:val="en-US" w:eastAsia="zh-CN"/>
              </w:rPr>
            </w:pPr>
            <w:r>
              <w:rPr>
                <w:rFonts w:hint="eastAsia" w:ascii="Times New Roman" w:hAnsi="Times New Roman"/>
                <w:color w:val="000000"/>
                <w:sz w:val="28"/>
                <w:szCs w:val="28"/>
                <w:lang w:val="en-US" w:eastAsia="zh-CN"/>
              </w:rPr>
              <w:t>备注</w:t>
            </w:r>
          </w:p>
        </w:tc>
        <w:tc>
          <w:tcPr>
            <w:tcW w:w="1360" w:type="dxa"/>
            <w:tcBorders>
              <w:top w:val="single" w:color="auto" w:sz="4" w:space="0"/>
              <w:left w:val="single" w:color="auto" w:sz="4" w:space="0"/>
              <w:bottom w:val="nil"/>
              <w:right w:val="single" w:color="auto" w:sz="4" w:space="0"/>
            </w:tcBorders>
            <w:shd w:val="clear" w:color="auto" w:fill="FFFFFF"/>
            <w:vAlign w:val="center"/>
          </w:tcPr>
          <w:p w14:paraId="0C0C8D8D">
            <w:pPr>
              <w:keepNext w:val="0"/>
              <w:keepLines w:val="0"/>
              <w:suppressLineNumbers w:val="0"/>
              <w:spacing w:before="0" w:beforeAutospacing="0" w:after="0" w:afterAutospacing="0"/>
              <w:ind w:left="0" w:right="0"/>
              <w:jc w:val="center"/>
              <w:rPr>
                <w:rFonts w:hint="eastAsia" w:ascii="Times New Roman" w:hAnsi="Times New Roman" w:eastAsia="宋体"/>
                <w:color w:val="000000"/>
                <w:sz w:val="28"/>
                <w:szCs w:val="28"/>
                <w:lang w:val="en-US" w:eastAsia="zh-CN"/>
              </w:rPr>
            </w:pPr>
          </w:p>
        </w:tc>
      </w:tr>
      <w:tr w14:paraId="5F8DD221">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3B11B3A4">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nil"/>
              <w:right w:val="nil"/>
            </w:tcBorders>
            <w:shd w:val="clear" w:color="auto" w:fill="FFFFFF"/>
          </w:tcPr>
          <w:p w14:paraId="03724E75">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nil"/>
              <w:right w:val="nil"/>
            </w:tcBorders>
            <w:shd w:val="clear" w:color="auto" w:fill="FFFFFF"/>
          </w:tcPr>
          <w:p w14:paraId="2CF1C1DC">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nil"/>
              <w:right w:val="nil"/>
            </w:tcBorders>
            <w:shd w:val="clear" w:color="auto" w:fill="FFFFFF"/>
          </w:tcPr>
          <w:p w14:paraId="7C772234">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nil"/>
              <w:right w:val="single" w:color="auto" w:sz="4" w:space="0"/>
            </w:tcBorders>
            <w:shd w:val="clear" w:color="auto" w:fill="FFFFFF"/>
          </w:tcPr>
          <w:p w14:paraId="4AF46D84">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4BFB9029">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3EF978B6">
            <w:pPr>
              <w:keepNext w:val="0"/>
              <w:keepLines w:val="0"/>
              <w:suppressLineNumbers w:val="0"/>
              <w:spacing w:before="0" w:beforeAutospacing="0" w:after="0" w:afterAutospacing="0"/>
              <w:ind w:left="0" w:right="0"/>
              <w:rPr>
                <w:rFonts w:hint="default" w:ascii="宋体" w:hAnsi="宋体" w:cs="宋体"/>
              </w:rPr>
            </w:pPr>
          </w:p>
        </w:tc>
      </w:tr>
      <w:tr w14:paraId="0AC4AAD1">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49F55859">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nil"/>
              <w:right w:val="nil"/>
            </w:tcBorders>
            <w:shd w:val="clear" w:color="auto" w:fill="FFFFFF"/>
          </w:tcPr>
          <w:p w14:paraId="167101B6">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nil"/>
              <w:right w:val="nil"/>
            </w:tcBorders>
            <w:shd w:val="clear" w:color="auto" w:fill="FFFFFF"/>
          </w:tcPr>
          <w:p w14:paraId="6991D5CD">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nil"/>
              <w:right w:val="nil"/>
            </w:tcBorders>
            <w:shd w:val="clear" w:color="auto" w:fill="FFFFFF"/>
          </w:tcPr>
          <w:p w14:paraId="2C45E18D">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nil"/>
              <w:right w:val="single" w:color="auto" w:sz="4" w:space="0"/>
            </w:tcBorders>
            <w:shd w:val="clear" w:color="auto" w:fill="FFFFFF"/>
          </w:tcPr>
          <w:p w14:paraId="14C0C207">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7BA8E513">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4E410C0F">
            <w:pPr>
              <w:keepNext w:val="0"/>
              <w:keepLines w:val="0"/>
              <w:suppressLineNumbers w:val="0"/>
              <w:spacing w:before="0" w:beforeAutospacing="0" w:after="0" w:afterAutospacing="0"/>
              <w:ind w:left="0" w:right="0"/>
              <w:rPr>
                <w:rFonts w:hint="default" w:ascii="宋体" w:hAnsi="宋体" w:cs="宋体"/>
              </w:rPr>
            </w:pPr>
          </w:p>
        </w:tc>
      </w:tr>
      <w:tr w14:paraId="415C6FC3">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044F5B1D">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nil"/>
              <w:right w:val="nil"/>
            </w:tcBorders>
            <w:shd w:val="clear" w:color="auto" w:fill="FFFFFF"/>
          </w:tcPr>
          <w:p w14:paraId="641411D4">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nil"/>
              <w:right w:val="nil"/>
            </w:tcBorders>
            <w:shd w:val="clear" w:color="auto" w:fill="FFFFFF"/>
          </w:tcPr>
          <w:p w14:paraId="31AA0656">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nil"/>
              <w:right w:val="nil"/>
            </w:tcBorders>
            <w:shd w:val="clear" w:color="auto" w:fill="FFFFFF"/>
          </w:tcPr>
          <w:p w14:paraId="00C71DC2">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nil"/>
              <w:right w:val="single" w:color="auto" w:sz="4" w:space="0"/>
            </w:tcBorders>
            <w:shd w:val="clear" w:color="auto" w:fill="FFFFFF"/>
          </w:tcPr>
          <w:p w14:paraId="0C752103">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76FCEB54">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4EF7EF4A">
            <w:pPr>
              <w:keepNext w:val="0"/>
              <w:keepLines w:val="0"/>
              <w:suppressLineNumbers w:val="0"/>
              <w:spacing w:before="0" w:beforeAutospacing="0" w:after="0" w:afterAutospacing="0"/>
              <w:ind w:left="0" w:right="0"/>
              <w:rPr>
                <w:rFonts w:hint="default" w:ascii="宋体" w:hAnsi="宋体" w:cs="宋体"/>
              </w:rPr>
            </w:pPr>
          </w:p>
        </w:tc>
      </w:tr>
      <w:tr w14:paraId="4C2C5133">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4179C01A">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nil"/>
              <w:right w:val="nil"/>
            </w:tcBorders>
            <w:shd w:val="clear" w:color="auto" w:fill="FFFFFF"/>
          </w:tcPr>
          <w:p w14:paraId="34F68556">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nil"/>
              <w:right w:val="nil"/>
            </w:tcBorders>
            <w:shd w:val="clear" w:color="auto" w:fill="FFFFFF"/>
          </w:tcPr>
          <w:p w14:paraId="54D83947">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nil"/>
              <w:right w:val="nil"/>
            </w:tcBorders>
            <w:shd w:val="clear" w:color="auto" w:fill="FFFFFF"/>
          </w:tcPr>
          <w:p w14:paraId="5EA9BC2D">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nil"/>
              <w:right w:val="single" w:color="auto" w:sz="4" w:space="0"/>
            </w:tcBorders>
            <w:shd w:val="clear" w:color="auto" w:fill="FFFFFF"/>
          </w:tcPr>
          <w:p w14:paraId="4810DCAD">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475DF88E">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1B03C942">
            <w:pPr>
              <w:keepNext w:val="0"/>
              <w:keepLines w:val="0"/>
              <w:suppressLineNumbers w:val="0"/>
              <w:spacing w:before="0" w:beforeAutospacing="0" w:after="0" w:afterAutospacing="0"/>
              <w:ind w:left="0" w:right="0"/>
              <w:rPr>
                <w:rFonts w:hint="default" w:ascii="宋体" w:hAnsi="宋体" w:cs="宋体"/>
              </w:rPr>
            </w:pPr>
          </w:p>
        </w:tc>
      </w:tr>
      <w:tr w14:paraId="48AF4F28">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4AF675A1">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nil"/>
              <w:right w:val="nil"/>
            </w:tcBorders>
            <w:shd w:val="clear" w:color="auto" w:fill="FFFFFF"/>
          </w:tcPr>
          <w:p w14:paraId="729A3BDB">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nil"/>
              <w:right w:val="nil"/>
            </w:tcBorders>
            <w:shd w:val="clear" w:color="auto" w:fill="FFFFFF"/>
          </w:tcPr>
          <w:p w14:paraId="462AA817">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nil"/>
              <w:right w:val="nil"/>
            </w:tcBorders>
            <w:shd w:val="clear" w:color="auto" w:fill="FFFFFF"/>
          </w:tcPr>
          <w:p w14:paraId="4235A9A1">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nil"/>
              <w:right w:val="single" w:color="auto" w:sz="4" w:space="0"/>
            </w:tcBorders>
            <w:shd w:val="clear" w:color="auto" w:fill="FFFFFF"/>
          </w:tcPr>
          <w:p w14:paraId="04D7CD05">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414DF841">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2B23666C">
            <w:pPr>
              <w:keepNext w:val="0"/>
              <w:keepLines w:val="0"/>
              <w:suppressLineNumbers w:val="0"/>
              <w:spacing w:before="0" w:beforeAutospacing="0" w:after="0" w:afterAutospacing="0"/>
              <w:ind w:left="0" w:right="0"/>
              <w:rPr>
                <w:rFonts w:hint="default" w:ascii="宋体" w:hAnsi="宋体" w:cs="宋体"/>
              </w:rPr>
            </w:pPr>
          </w:p>
        </w:tc>
      </w:tr>
      <w:tr w14:paraId="2F9BCBDA">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5062B7A9">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nil"/>
              <w:right w:val="nil"/>
            </w:tcBorders>
            <w:shd w:val="clear" w:color="auto" w:fill="FFFFFF"/>
          </w:tcPr>
          <w:p w14:paraId="5FFDF21E">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nil"/>
              <w:right w:val="nil"/>
            </w:tcBorders>
            <w:shd w:val="clear" w:color="auto" w:fill="FFFFFF"/>
          </w:tcPr>
          <w:p w14:paraId="093EF736">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nil"/>
              <w:right w:val="nil"/>
            </w:tcBorders>
            <w:shd w:val="clear" w:color="auto" w:fill="FFFFFF"/>
          </w:tcPr>
          <w:p w14:paraId="70503F34">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nil"/>
              <w:right w:val="single" w:color="auto" w:sz="4" w:space="0"/>
            </w:tcBorders>
            <w:shd w:val="clear" w:color="auto" w:fill="FFFFFF"/>
          </w:tcPr>
          <w:p w14:paraId="612C0C11">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7C3B3582">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614472EE">
            <w:pPr>
              <w:keepNext w:val="0"/>
              <w:keepLines w:val="0"/>
              <w:suppressLineNumbers w:val="0"/>
              <w:spacing w:before="0" w:beforeAutospacing="0" w:after="0" w:afterAutospacing="0"/>
              <w:ind w:left="0" w:right="0"/>
              <w:rPr>
                <w:rFonts w:hint="default" w:ascii="宋体" w:hAnsi="宋体" w:cs="宋体"/>
              </w:rPr>
            </w:pPr>
          </w:p>
        </w:tc>
      </w:tr>
      <w:tr w14:paraId="3870C95F">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single" w:color="auto" w:sz="4" w:space="0"/>
              <w:right w:val="nil"/>
            </w:tcBorders>
            <w:shd w:val="clear" w:color="auto" w:fill="FFFFFF"/>
            <w:vAlign w:val="center"/>
          </w:tcPr>
          <w:p w14:paraId="68A32D78">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single" w:color="auto" w:sz="4" w:space="0"/>
              <w:right w:val="nil"/>
            </w:tcBorders>
            <w:shd w:val="clear" w:color="auto" w:fill="FFFFFF"/>
          </w:tcPr>
          <w:p w14:paraId="0747F585">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single" w:color="auto" w:sz="4" w:space="0"/>
              <w:right w:val="nil"/>
            </w:tcBorders>
            <w:shd w:val="clear" w:color="auto" w:fill="FFFFFF"/>
          </w:tcPr>
          <w:p w14:paraId="1D78982B">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single" w:color="auto" w:sz="4" w:space="0"/>
              <w:right w:val="nil"/>
            </w:tcBorders>
            <w:shd w:val="clear" w:color="auto" w:fill="FFFFFF"/>
          </w:tcPr>
          <w:p w14:paraId="33B95AC6">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single" w:color="auto" w:sz="4" w:space="0"/>
              <w:right w:val="single" w:color="auto" w:sz="4" w:space="0"/>
            </w:tcBorders>
            <w:shd w:val="clear" w:color="auto" w:fill="FFFFFF"/>
          </w:tcPr>
          <w:p w14:paraId="2EC9E7E6">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single" w:color="auto" w:sz="4" w:space="0"/>
              <w:right w:val="single" w:color="auto" w:sz="4" w:space="0"/>
            </w:tcBorders>
            <w:shd w:val="clear" w:color="auto" w:fill="FFFFFF"/>
          </w:tcPr>
          <w:p w14:paraId="2F6524E9">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single" w:color="auto" w:sz="4" w:space="0"/>
              <w:right w:val="single" w:color="auto" w:sz="4" w:space="0"/>
            </w:tcBorders>
            <w:shd w:val="clear" w:color="auto" w:fill="FFFFFF"/>
          </w:tcPr>
          <w:p w14:paraId="71D5EE65">
            <w:pPr>
              <w:keepNext w:val="0"/>
              <w:keepLines w:val="0"/>
              <w:suppressLineNumbers w:val="0"/>
              <w:spacing w:before="0" w:beforeAutospacing="0" w:after="0" w:afterAutospacing="0"/>
              <w:ind w:left="0" w:right="0"/>
              <w:rPr>
                <w:rFonts w:hint="default" w:ascii="宋体" w:hAnsi="宋体" w:cs="宋体"/>
              </w:rPr>
            </w:pPr>
          </w:p>
        </w:tc>
      </w:tr>
      <w:tr w14:paraId="2A8C831C">
        <w:tblPrEx>
          <w:tblCellMar>
            <w:top w:w="0" w:type="dxa"/>
            <w:left w:w="108" w:type="dxa"/>
            <w:bottom w:w="0" w:type="dxa"/>
            <w:right w:w="108" w:type="dxa"/>
          </w:tblCellMar>
        </w:tblPrEx>
        <w:trPr>
          <w:trHeight w:val="837" w:hRule="atLeast"/>
          <w:jc w:val="center"/>
        </w:trPr>
        <w:tc>
          <w:tcPr>
            <w:tcW w:w="836" w:type="dxa"/>
            <w:tcBorders>
              <w:top w:val="single" w:color="auto" w:sz="4" w:space="0"/>
              <w:left w:val="single" w:color="auto" w:sz="4" w:space="0"/>
              <w:bottom w:val="single" w:color="auto" w:sz="4" w:space="0"/>
              <w:right w:val="nil"/>
            </w:tcBorders>
            <w:shd w:val="clear" w:color="auto" w:fill="FFFFFF"/>
            <w:vAlign w:val="center"/>
          </w:tcPr>
          <w:p w14:paraId="2BFB70C2">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总价</w:t>
            </w:r>
          </w:p>
        </w:tc>
        <w:tc>
          <w:tcPr>
            <w:tcW w:w="9465"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51887980">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人民币                           （小写：           元）</w:t>
            </w:r>
          </w:p>
        </w:tc>
      </w:tr>
    </w:tbl>
    <w:p w14:paraId="6A85E05F">
      <w:pPr>
        <w:spacing w:line="460" w:lineRule="exact"/>
        <w:ind w:firstLine="560" w:firstLineChars="200"/>
        <w:rPr>
          <w:rFonts w:hint="eastAsia" w:ascii="宋体" w:hAnsi="宋体"/>
          <w:color w:val="000000"/>
          <w:sz w:val="28"/>
          <w:szCs w:val="28"/>
        </w:rPr>
        <w:sectPr>
          <w:footerReference r:id="rId6" w:type="default"/>
          <w:type w:val="continuous"/>
          <w:pgSz w:w="11906" w:h="16838"/>
          <w:pgMar w:top="1440" w:right="964" w:bottom="850" w:left="1417" w:header="851" w:footer="992" w:gutter="0"/>
          <w:pgNumType w:fmt="decimal" w:start="1"/>
          <w:cols w:space="0" w:num="1"/>
          <w:docGrid w:type="lines" w:linePitch="312" w:charSpace="0"/>
        </w:sectPr>
      </w:pPr>
    </w:p>
    <w:p w14:paraId="251D08A6">
      <w:pPr>
        <w:widowControl/>
        <w:shd w:val="clear" w:color="auto" w:fill="FFFFFF"/>
        <w:spacing w:before="100" w:beforeAutospacing="1" w:after="100" w:afterAutospacing="1" w:line="560" w:lineRule="exact"/>
        <w:jc w:val="both"/>
        <w:rPr>
          <w:rFonts w:hint="eastAsia" w:ascii="黑体" w:hAnsi="黑体" w:eastAsia="黑体" w:cs="黑体"/>
          <w:color w:val="000000"/>
          <w:kern w:val="0"/>
          <w:sz w:val="32"/>
          <w:szCs w:val="32"/>
        </w:rPr>
      </w:pPr>
    </w:p>
    <w:p w14:paraId="732088B5">
      <w:pPr>
        <w:widowControl/>
        <w:shd w:val="clear" w:color="auto" w:fill="FFFFFF"/>
        <w:spacing w:before="100" w:beforeAutospacing="1" w:after="100" w:afterAutospacing="1" w:line="560" w:lineRule="exact"/>
        <w:jc w:val="both"/>
        <w:rPr>
          <w:rFonts w:hint="eastAsia" w:ascii="黑体" w:hAnsi="黑体" w:eastAsia="黑体" w:cs="黑体"/>
          <w:color w:val="000000"/>
          <w:kern w:val="0"/>
          <w:sz w:val="32"/>
          <w:szCs w:val="32"/>
        </w:rPr>
      </w:pPr>
    </w:p>
    <w:p w14:paraId="2059E7D1">
      <w:pPr>
        <w:widowControl/>
        <w:shd w:val="clear" w:color="auto" w:fill="FFFFFF"/>
        <w:spacing w:before="100" w:beforeAutospacing="1" w:after="100" w:afterAutospacing="1" w:line="560" w:lineRule="exact"/>
        <w:jc w:val="both"/>
        <w:rPr>
          <w:rFonts w:hint="eastAsia" w:ascii="黑体" w:hAnsi="黑体" w:eastAsia="黑体" w:cs="黑体"/>
          <w:color w:val="000000"/>
          <w:kern w:val="0"/>
          <w:sz w:val="32"/>
          <w:szCs w:val="32"/>
        </w:rPr>
      </w:pPr>
    </w:p>
    <w:p w14:paraId="1D2940BA">
      <w:pPr>
        <w:widowControl/>
        <w:shd w:val="clear" w:color="auto" w:fill="FFFFFF"/>
        <w:spacing w:before="100" w:beforeAutospacing="1" w:after="100" w:afterAutospacing="1" w:line="560" w:lineRule="exact"/>
        <w:jc w:val="both"/>
        <w:rPr>
          <w:rFonts w:hint="eastAsia" w:ascii="黑体" w:hAnsi="黑体" w:eastAsia="黑体" w:cs="黑体"/>
          <w:color w:val="000000"/>
          <w:kern w:val="0"/>
          <w:sz w:val="32"/>
          <w:szCs w:val="32"/>
        </w:rPr>
      </w:pPr>
    </w:p>
    <w:p w14:paraId="6336CC3D">
      <w:pPr>
        <w:widowControl/>
        <w:shd w:val="clear" w:color="auto" w:fill="FFFFFF"/>
        <w:spacing w:before="100" w:beforeAutospacing="1" w:after="100" w:afterAutospacing="1" w:line="560" w:lineRule="exact"/>
        <w:jc w:val="both"/>
        <w:rPr>
          <w:rFonts w:hint="eastAsia" w:ascii="黑体" w:hAnsi="黑体" w:eastAsia="黑体" w:cs="黑体"/>
          <w:color w:val="000000"/>
          <w:kern w:val="0"/>
          <w:sz w:val="32"/>
          <w:szCs w:val="32"/>
        </w:rPr>
      </w:pPr>
    </w:p>
    <w:p w14:paraId="2FFDFD76">
      <w:pPr>
        <w:widowControl/>
        <w:shd w:val="clear" w:color="auto" w:fill="FFFFFF"/>
        <w:spacing w:before="100" w:beforeAutospacing="1" w:after="100" w:afterAutospacing="1" w:line="560" w:lineRule="exact"/>
        <w:jc w:val="both"/>
        <w:rPr>
          <w:rFonts w:hint="eastAsia" w:ascii="黑体" w:hAnsi="黑体" w:eastAsia="黑体" w:cs="黑体"/>
          <w:color w:val="000000"/>
          <w:kern w:val="0"/>
          <w:sz w:val="32"/>
          <w:szCs w:val="32"/>
        </w:rPr>
      </w:pPr>
    </w:p>
    <w:p w14:paraId="3659351D">
      <w:pPr>
        <w:widowControl/>
        <w:shd w:val="clear" w:color="auto" w:fill="FFFFFF"/>
        <w:spacing w:before="100" w:beforeAutospacing="1" w:after="100" w:afterAutospacing="1" w:line="560" w:lineRule="exact"/>
        <w:jc w:val="both"/>
        <w:rPr>
          <w:rFonts w:hint="eastAsia" w:ascii="黑体" w:hAnsi="黑体" w:eastAsia="黑体" w:cs="黑体"/>
          <w:color w:val="000000"/>
          <w:kern w:val="0"/>
          <w:sz w:val="32"/>
          <w:szCs w:val="32"/>
        </w:rPr>
      </w:pPr>
    </w:p>
    <w:p w14:paraId="7FA11AEA">
      <w:pPr>
        <w:widowControl/>
        <w:shd w:val="clear" w:color="auto" w:fill="FFFFFF"/>
        <w:spacing w:before="100" w:beforeAutospacing="1" w:after="100" w:afterAutospacing="1" w:line="560" w:lineRule="exact"/>
        <w:jc w:val="both"/>
        <w:rPr>
          <w:rFonts w:hint="eastAsia" w:ascii="黑体" w:hAnsi="黑体" w:eastAsia="黑体" w:cs="黑体"/>
          <w:color w:val="000000"/>
          <w:kern w:val="0"/>
          <w:sz w:val="32"/>
          <w:szCs w:val="32"/>
        </w:rPr>
      </w:pPr>
    </w:p>
    <w:p w14:paraId="6056457F">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七、资格审查等技术文件</w:t>
      </w:r>
    </w:p>
    <w:p w14:paraId="66E58794">
      <w:pPr>
        <w:widowControl/>
        <w:shd w:val="clear" w:color="auto" w:fill="FFFFFF"/>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（1）营业执照（副本）、税务登记证（副本）、组织机构代码证（副本）或三证合一；</w:t>
      </w:r>
    </w:p>
    <w:p w14:paraId="2BE64B18">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val="en-US" w:eastAsia="zh-CN"/>
        </w:rPr>
        <w:t>无不良信用记录证明材料</w:t>
      </w:r>
      <w:r>
        <w:rPr>
          <w:rFonts w:hint="eastAsia" w:ascii="仿宋_GB2312" w:hAnsi="仿宋_GB2312" w:eastAsia="仿宋_GB2312" w:cs="仿宋_GB2312"/>
          <w:color w:val="000000"/>
          <w:kern w:val="0"/>
          <w:sz w:val="32"/>
          <w:szCs w:val="32"/>
        </w:rPr>
        <w:t>；</w:t>
      </w:r>
    </w:p>
    <w:p w14:paraId="22CD6534">
      <w:pPr>
        <w:widowControl/>
        <w:shd w:val="clear" w:color="auto" w:fill="FFFFFF"/>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（3）投标供应商售后服务承诺函；</w:t>
      </w:r>
    </w:p>
    <w:p w14:paraId="43098C5C">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）投标供应商认为有必要提交的其他证明材料。</w:t>
      </w:r>
    </w:p>
    <w:p w14:paraId="4FA8AC43">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p>
    <w:p w14:paraId="2427D6AC">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 </w:t>
      </w:r>
      <w:r>
        <w:rPr>
          <w:rFonts w:hint="eastAsia" w:ascii="黑体" w:hAnsi="黑体" w:eastAsia="黑体" w:cs="黑体"/>
          <w:color w:val="000000"/>
          <w:kern w:val="0"/>
          <w:sz w:val="32"/>
          <w:szCs w:val="32"/>
          <w:lang w:val="en-US" w:eastAsia="zh-CN"/>
        </w:rPr>
        <w:t>八</w:t>
      </w:r>
      <w:r>
        <w:rPr>
          <w:rFonts w:hint="eastAsia" w:ascii="黑体" w:hAnsi="黑体" w:eastAsia="黑体" w:cs="黑体"/>
          <w:color w:val="000000"/>
          <w:kern w:val="0"/>
          <w:sz w:val="32"/>
          <w:szCs w:val="32"/>
        </w:rPr>
        <w:t>、服务承诺</w:t>
      </w:r>
    </w:p>
    <w:p w14:paraId="0D4121A0">
      <w:pPr>
        <w:widowControl/>
        <w:shd w:val="clear" w:color="auto" w:fill="FFFFFF"/>
        <w:spacing w:before="100" w:beforeAutospacing="1" w:after="100" w:afterAutospacing="1" w:line="560" w:lineRule="exact"/>
        <w:ind w:firstLine="3040" w:firstLineChars="950"/>
        <w:jc w:val="both"/>
        <w:outlineLvl w:val="1"/>
        <w:rPr>
          <w:rFonts w:hint="eastAsia" w:ascii="仿宋_GB2312" w:hAnsi="仿宋_GB2312" w:eastAsia="仿宋_GB2312" w:cs="仿宋_GB2312"/>
          <w:color w:val="000000"/>
          <w:kern w:val="0"/>
          <w:sz w:val="32"/>
          <w:szCs w:val="32"/>
        </w:rPr>
      </w:pPr>
      <w:bookmarkStart w:id="48" w:name="_Toc21422"/>
      <w:bookmarkStart w:id="49" w:name="_Toc1179"/>
      <w:r>
        <w:rPr>
          <w:rFonts w:hint="eastAsia" w:ascii="仿宋_GB2312" w:hAnsi="仿宋_GB2312" w:eastAsia="仿宋_GB2312" w:cs="仿宋_GB2312"/>
          <w:color w:val="000000"/>
          <w:kern w:val="0"/>
          <w:sz w:val="32"/>
          <w:szCs w:val="32"/>
        </w:rPr>
        <w:t>（格式由投标人自定）</w:t>
      </w:r>
      <w:bookmarkEnd w:id="48"/>
      <w:bookmarkEnd w:id="49"/>
    </w:p>
    <w:p w14:paraId="17F2154B">
      <w:pPr>
        <w:widowControl/>
        <w:shd w:val="clear" w:color="auto" w:fill="FFFFFF"/>
        <w:spacing w:before="100" w:beforeAutospacing="1" w:after="100" w:afterAutospacing="1" w:line="560" w:lineRule="exact"/>
        <w:ind w:firstLine="800" w:firstLineChars="250"/>
        <w:outlineLvl w:val="1"/>
        <w:rPr>
          <w:rFonts w:hint="eastAsia" w:ascii="仿宋_GB2312" w:hAnsi="仿宋_GB2312" w:eastAsia="仿宋_GB2312" w:cs="仿宋_GB2312"/>
          <w:color w:val="000000"/>
          <w:kern w:val="0"/>
          <w:sz w:val="32"/>
          <w:szCs w:val="32"/>
        </w:rPr>
      </w:pPr>
    </w:p>
    <w:p w14:paraId="3C7E44A8">
      <w:pPr>
        <w:widowControl/>
        <w:shd w:val="clear" w:color="auto" w:fill="FFFFFF"/>
        <w:spacing w:before="100" w:beforeAutospacing="1" w:after="100" w:afterAutospacing="1" w:line="560" w:lineRule="exact"/>
        <w:ind w:firstLine="800" w:firstLineChars="250"/>
        <w:outlineLvl w:val="1"/>
        <w:rPr>
          <w:rFonts w:hint="eastAsia" w:ascii="仿宋_GB2312" w:hAnsi="仿宋_GB2312" w:eastAsia="仿宋_GB2312" w:cs="仿宋_GB2312"/>
          <w:color w:val="000000"/>
          <w:kern w:val="0"/>
          <w:sz w:val="32"/>
          <w:szCs w:val="32"/>
        </w:rPr>
      </w:pPr>
    </w:p>
    <w:p w14:paraId="18506942">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50" w:name="_Toc9159"/>
      <w:bookmarkStart w:id="51" w:name="_Toc27660"/>
      <w:bookmarkStart w:id="52" w:name="_Toc6428"/>
      <w:r>
        <w:rPr>
          <w:rFonts w:hint="eastAsia" w:ascii="黑体" w:hAnsi="黑体" w:eastAsia="黑体" w:cs="黑体"/>
          <w:color w:val="000000"/>
          <w:kern w:val="0"/>
          <w:sz w:val="32"/>
          <w:szCs w:val="32"/>
          <w:lang w:val="en-US" w:eastAsia="zh-CN"/>
        </w:rPr>
        <w:t>九</w:t>
      </w:r>
      <w:r>
        <w:rPr>
          <w:rFonts w:hint="eastAsia" w:ascii="黑体" w:hAnsi="黑体" w:eastAsia="黑体" w:cs="黑体"/>
          <w:color w:val="000000"/>
          <w:kern w:val="0"/>
          <w:sz w:val="32"/>
          <w:szCs w:val="32"/>
        </w:rPr>
        <w:t>、供应商认为需要说明的其他内容</w:t>
      </w:r>
      <w:bookmarkEnd w:id="50"/>
      <w:bookmarkEnd w:id="51"/>
      <w:bookmarkEnd w:id="52"/>
    </w:p>
    <w:p w14:paraId="6DD46CE8">
      <w:pPr>
        <w:tabs>
          <w:tab w:val="left" w:pos="4620"/>
        </w:tabs>
        <w:spacing w:line="360" w:lineRule="auto"/>
        <w:ind w:firstLine="3771" w:firstLineChars="1347"/>
        <w:rPr>
          <w:rFonts w:ascii="宋体" w:hAnsi="宋体"/>
          <w:b/>
          <w:color w:val="auto"/>
        </w:rPr>
      </w:pPr>
      <w:r>
        <w:rPr>
          <w:rFonts w:hint="eastAsia" w:ascii="宋体" w:hAnsi="宋体"/>
          <w:sz w:val="28"/>
          <w:szCs w:val="28"/>
        </w:rPr>
        <w:t>（服务方案等）</w:t>
      </w:r>
    </w:p>
    <w:p w14:paraId="36854B6B">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p>
    <w:p w14:paraId="4DEF8BE1">
      <w:pPr>
        <w:widowControl/>
        <w:shd w:val="clear" w:color="auto" w:fill="FFFFFF"/>
        <w:spacing w:before="100" w:beforeAutospacing="1" w:after="100" w:afterAutospacing="1" w:line="560" w:lineRule="exact"/>
        <w:ind w:left="750" w:hanging="750"/>
        <w:jc w:val="center"/>
        <w:outlineLvl w:val="2"/>
        <w:rPr>
          <w:rFonts w:hint="eastAsia" w:ascii="黑体" w:hAnsi="黑体" w:eastAsia="黑体" w:cs="黑体"/>
          <w:color w:val="000000"/>
          <w:kern w:val="0"/>
          <w:sz w:val="32"/>
          <w:szCs w:val="32"/>
          <w:lang w:val="en-US" w:eastAsia="zh-CN"/>
        </w:rPr>
      </w:pPr>
    </w:p>
    <w:p w14:paraId="6CABE13D">
      <w:pPr>
        <w:tabs>
          <w:tab w:val="left" w:pos="4620"/>
        </w:tabs>
        <w:spacing w:line="360" w:lineRule="auto"/>
        <w:rPr>
          <w:rFonts w:hint="eastAsia" w:ascii="仿宋" w:hAnsi="仿宋" w:eastAsia="仿宋" w:cs="仿宋"/>
          <w:sz w:val="28"/>
          <w:szCs w:val="28"/>
        </w:rPr>
      </w:pPr>
    </w:p>
    <w:sectPr>
      <w:footerReference r:id="rId7" w:type="default"/>
      <w:type w:val="continuous"/>
      <w:pgSz w:w="11906" w:h="16838"/>
      <w:pgMar w:top="1440" w:right="964" w:bottom="850" w:left="141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A0EB43-2CD3-48D6-94C9-47E80852F9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760DF381-2612-425D-B812-00BB823D176E}"/>
  </w:font>
  <w:font w:name="仿宋">
    <w:panose1 w:val="02010609060101010101"/>
    <w:charset w:val="86"/>
    <w:family w:val="modern"/>
    <w:pitch w:val="default"/>
    <w:sig w:usb0="800002BF" w:usb1="38CF7CFA" w:usb2="00000016" w:usb3="00000000" w:csb0="00040001" w:csb1="00000000"/>
    <w:embedRegular r:id="rId3" w:fontKey="{1404E797-8C94-4A09-9CE0-73DC797AA065}"/>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embedRegular r:id="rId4" w:fontKey="{5447CF1D-260B-4836-915D-273C5911F08C}"/>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097DB">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7EDE2">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5850BA">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5850BA">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3D054">
    <w:pPr>
      <w:pStyle w:val="1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4727D">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C44727D">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44835">
    <w:pPr>
      <w:pStyle w:val="16"/>
      <w:jc w:val="left"/>
      <w:rPr>
        <w:sz w:val="15"/>
        <w:szCs w:val="15"/>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6F5FA">
    <w:pPr>
      <w:pStyle w:val="16"/>
      <w:jc w:val="left"/>
      <w:rPr>
        <w:sz w:val="15"/>
        <w:szCs w:val="15"/>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01C845"/>
    <w:multiLevelType w:val="singleLevel"/>
    <w:tmpl w:val="9301C845"/>
    <w:lvl w:ilvl="0" w:tentative="0">
      <w:start w:val="3"/>
      <w:numFmt w:val="chineseCounting"/>
      <w:suff w:val="nothing"/>
      <w:lvlText w:val="%1、"/>
      <w:lvlJc w:val="left"/>
      <w:rPr>
        <w:rFonts w:hint="eastAsia"/>
      </w:rPr>
    </w:lvl>
  </w:abstractNum>
  <w:abstractNum w:abstractNumId="1">
    <w:nsid w:val="CA598ED5"/>
    <w:multiLevelType w:val="singleLevel"/>
    <w:tmpl w:val="CA598ED5"/>
    <w:lvl w:ilvl="0" w:tentative="0">
      <w:start w:val="1"/>
      <w:numFmt w:val="decimal"/>
      <w:suff w:val="nothing"/>
      <w:lvlText w:val="%1、"/>
      <w:lvlJc w:val="left"/>
    </w:lvl>
  </w:abstractNum>
  <w:abstractNum w:abstractNumId="2">
    <w:nsid w:val="7C0CFC74"/>
    <w:multiLevelType w:val="singleLevel"/>
    <w:tmpl w:val="7C0CFC74"/>
    <w:lvl w:ilvl="0" w:tentative="0">
      <w:start w:val="3"/>
      <w:numFmt w:val="chineseCounting"/>
      <w:suff w:val="space"/>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5MmNkZjA3MjdlNzhjNWYxNGQyMThmYmIxYzQ2NDYifQ=="/>
  </w:docVars>
  <w:rsids>
    <w:rsidRoot w:val="00172A27"/>
    <w:rsid w:val="00002C67"/>
    <w:rsid w:val="00003C9B"/>
    <w:rsid w:val="00007B83"/>
    <w:rsid w:val="0001692A"/>
    <w:rsid w:val="00032446"/>
    <w:rsid w:val="00032DF3"/>
    <w:rsid w:val="000366F9"/>
    <w:rsid w:val="00036712"/>
    <w:rsid w:val="00037430"/>
    <w:rsid w:val="00040FE0"/>
    <w:rsid w:val="0004573D"/>
    <w:rsid w:val="000461E7"/>
    <w:rsid w:val="0005295B"/>
    <w:rsid w:val="0005564C"/>
    <w:rsid w:val="0006340A"/>
    <w:rsid w:val="000668BA"/>
    <w:rsid w:val="00070A34"/>
    <w:rsid w:val="00070C57"/>
    <w:rsid w:val="00072648"/>
    <w:rsid w:val="00072E0B"/>
    <w:rsid w:val="000731B5"/>
    <w:rsid w:val="00074AB0"/>
    <w:rsid w:val="00076388"/>
    <w:rsid w:val="00082B2B"/>
    <w:rsid w:val="0009064F"/>
    <w:rsid w:val="00091529"/>
    <w:rsid w:val="00096C90"/>
    <w:rsid w:val="000A209F"/>
    <w:rsid w:val="000B030D"/>
    <w:rsid w:val="000B183E"/>
    <w:rsid w:val="000B5C87"/>
    <w:rsid w:val="000B67DE"/>
    <w:rsid w:val="000B76F6"/>
    <w:rsid w:val="000C464D"/>
    <w:rsid w:val="000C6977"/>
    <w:rsid w:val="000D081C"/>
    <w:rsid w:val="000D0AE0"/>
    <w:rsid w:val="000D3D19"/>
    <w:rsid w:val="000D4124"/>
    <w:rsid w:val="000E0850"/>
    <w:rsid w:val="000E0A73"/>
    <w:rsid w:val="000E12BF"/>
    <w:rsid w:val="000E4B32"/>
    <w:rsid w:val="000E6036"/>
    <w:rsid w:val="000F059F"/>
    <w:rsid w:val="000F0BED"/>
    <w:rsid w:val="000F579A"/>
    <w:rsid w:val="000F6486"/>
    <w:rsid w:val="00106F68"/>
    <w:rsid w:val="00107BA3"/>
    <w:rsid w:val="00116C71"/>
    <w:rsid w:val="0012744C"/>
    <w:rsid w:val="00130552"/>
    <w:rsid w:val="0013371E"/>
    <w:rsid w:val="001355FA"/>
    <w:rsid w:val="00137946"/>
    <w:rsid w:val="001472FB"/>
    <w:rsid w:val="0014738B"/>
    <w:rsid w:val="00156F96"/>
    <w:rsid w:val="001603BE"/>
    <w:rsid w:val="00160B93"/>
    <w:rsid w:val="00160BA7"/>
    <w:rsid w:val="00163F03"/>
    <w:rsid w:val="00172A27"/>
    <w:rsid w:val="001747D5"/>
    <w:rsid w:val="00175D69"/>
    <w:rsid w:val="001854A6"/>
    <w:rsid w:val="00186411"/>
    <w:rsid w:val="001916FC"/>
    <w:rsid w:val="0019489A"/>
    <w:rsid w:val="001B0575"/>
    <w:rsid w:val="001B115B"/>
    <w:rsid w:val="001B2109"/>
    <w:rsid w:val="001B23B3"/>
    <w:rsid w:val="001C1763"/>
    <w:rsid w:val="001C39C8"/>
    <w:rsid w:val="001C72C9"/>
    <w:rsid w:val="001D002C"/>
    <w:rsid w:val="001D174E"/>
    <w:rsid w:val="001E3876"/>
    <w:rsid w:val="001E3EB6"/>
    <w:rsid w:val="001F2DE3"/>
    <w:rsid w:val="001F2F71"/>
    <w:rsid w:val="001F3FD7"/>
    <w:rsid w:val="001F4B89"/>
    <w:rsid w:val="001F610B"/>
    <w:rsid w:val="001F7758"/>
    <w:rsid w:val="0020120D"/>
    <w:rsid w:val="002108DA"/>
    <w:rsid w:val="00211333"/>
    <w:rsid w:val="00212620"/>
    <w:rsid w:val="00213DA2"/>
    <w:rsid w:val="00214E3F"/>
    <w:rsid w:val="00214F16"/>
    <w:rsid w:val="00217276"/>
    <w:rsid w:val="00217552"/>
    <w:rsid w:val="002204C3"/>
    <w:rsid w:val="00220AC9"/>
    <w:rsid w:val="00221280"/>
    <w:rsid w:val="00222DCA"/>
    <w:rsid w:val="00222F2B"/>
    <w:rsid w:val="002244DE"/>
    <w:rsid w:val="00224F48"/>
    <w:rsid w:val="00226E9D"/>
    <w:rsid w:val="00227900"/>
    <w:rsid w:val="0023191B"/>
    <w:rsid w:val="0023229D"/>
    <w:rsid w:val="00232AC0"/>
    <w:rsid w:val="00235065"/>
    <w:rsid w:val="00235354"/>
    <w:rsid w:val="00236876"/>
    <w:rsid w:val="0024068F"/>
    <w:rsid w:val="002463C0"/>
    <w:rsid w:val="002465A1"/>
    <w:rsid w:val="002527C0"/>
    <w:rsid w:val="0025407E"/>
    <w:rsid w:val="00254CC9"/>
    <w:rsid w:val="00267076"/>
    <w:rsid w:val="002731B6"/>
    <w:rsid w:val="00273F4D"/>
    <w:rsid w:val="00274EF1"/>
    <w:rsid w:val="00281139"/>
    <w:rsid w:val="002830C7"/>
    <w:rsid w:val="00284D07"/>
    <w:rsid w:val="00287DA5"/>
    <w:rsid w:val="00294741"/>
    <w:rsid w:val="002956A0"/>
    <w:rsid w:val="002A1B1F"/>
    <w:rsid w:val="002A3D8A"/>
    <w:rsid w:val="002A7097"/>
    <w:rsid w:val="002A717A"/>
    <w:rsid w:val="002A7A53"/>
    <w:rsid w:val="002A7F22"/>
    <w:rsid w:val="002B2CCE"/>
    <w:rsid w:val="002B6224"/>
    <w:rsid w:val="002C06C8"/>
    <w:rsid w:val="002C254B"/>
    <w:rsid w:val="002C2A9A"/>
    <w:rsid w:val="002D4758"/>
    <w:rsid w:val="002E0E3E"/>
    <w:rsid w:val="002E4342"/>
    <w:rsid w:val="002E52F6"/>
    <w:rsid w:val="002E72FA"/>
    <w:rsid w:val="002F34E1"/>
    <w:rsid w:val="002F5ACB"/>
    <w:rsid w:val="003058A4"/>
    <w:rsid w:val="0030590A"/>
    <w:rsid w:val="00306D8E"/>
    <w:rsid w:val="0030762A"/>
    <w:rsid w:val="00310700"/>
    <w:rsid w:val="0031173D"/>
    <w:rsid w:val="00311796"/>
    <w:rsid w:val="00311A97"/>
    <w:rsid w:val="0031201D"/>
    <w:rsid w:val="0031357D"/>
    <w:rsid w:val="00314AE2"/>
    <w:rsid w:val="003158A8"/>
    <w:rsid w:val="00317275"/>
    <w:rsid w:val="003236F2"/>
    <w:rsid w:val="00323DC1"/>
    <w:rsid w:val="00325930"/>
    <w:rsid w:val="0033119D"/>
    <w:rsid w:val="003324B4"/>
    <w:rsid w:val="00335102"/>
    <w:rsid w:val="00344E89"/>
    <w:rsid w:val="00346AA0"/>
    <w:rsid w:val="00350169"/>
    <w:rsid w:val="00353383"/>
    <w:rsid w:val="00361524"/>
    <w:rsid w:val="003638C0"/>
    <w:rsid w:val="00372341"/>
    <w:rsid w:val="003773ED"/>
    <w:rsid w:val="0038307D"/>
    <w:rsid w:val="00383F79"/>
    <w:rsid w:val="00384713"/>
    <w:rsid w:val="003854DF"/>
    <w:rsid w:val="00391275"/>
    <w:rsid w:val="003934D9"/>
    <w:rsid w:val="003A044E"/>
    <w:rsid w:val="003A108B"/>
    <w:rsid w:val="003A4324"/>
    <w:rsid w:val="003B0022"/>
    <w:rsid w:val="003B0203"/>
    <w:rsid w:val="003B1AB5"/>
    <w:rsid w:val="003B6E0B"/>
    <w:rsid w:val="003B78AA"/>
    <w:rsid w:val="003C0BEE"/>
    <w:rsid w:val="003C0C02"/>
    <w:rsid w:val="003C303A"/>
    <w:rsid w:val="003C34E6"/>
    <w:rsid w:val="003C3C75"/>
    <w:rsid w:val="003D0873"/>
    <w:rsid w:val="003D0A16"/>
    <w:rsid w:val="003D1281"/>
    <w:rsid w:val="003D14E4"/>
    <w:rsid w:val="003E09E4"/>
    <w:rsid w:val="003E229A"/>
    <w:rsid w:val="003E5C51"/>
    <w:rsid w:val="003F12DD"/>
    <w:rsid w:val="003F1BAA"/>
    <w:rsid w:val="003F1E9E"/>
    <w:rsid w:val="00402533"/>
    <w:rsid w:val="004025D6"/>
    <w:rsid w:val="0040487A"/>
    <w:rsid w:val="00407F06"/>
    <w:rsid w:val="00411C47"/>
    <w:rsid w:val="00413BD0"/>
    <w:rsid w:val="004175AB"/>
    <w:rsid w:val="0042181F"/>
    <w:rsid w:val="00422342"/>
    <w:rsid w:val="00425F9E"/>
    <w:rsid w:val="0043030E"/>
    <w:rsid w:val="004338DD"/>
    <w:rsid w:val="004354A6"/>
    <w:rsid w:val="00440638"/>
    <w:rsid w:val="00440C98"/>
    <w:rsid w:val="00446216"/>
    <w:rsid w:val="004472F6"/>
    <w:rsid w:val="004505D8"/>
    <w:rsid w:val="00454B46"/>
    <w:rsid w:val="00454D3C"/>
    <w:rsid w:val="00455AD5"/>
    <w:rsid w:val="00461717"/>
    <w:rsid w:val="0046672B"/>
    <w:rsid w:val="00467136"/>
    <w:rsid w:val="00470E71"/>
    <w:rsid w:val="004741A1"/>
    <w:rsid w:val="00481D65"/>
    <w:rsid w:val="00484CCD"/>
    <w:rsid w:val="004856F9"/>
    <w:rsid w:val="00486857"/>
    <w:rsid w:val="00487B22"/>
    <w:rsid w:val="00494996"/>
    <w:rsid w:val="00494DCF"/>
    <w:rsid w:val="004A23A9"/>
    <w:rsid w:val="004A4A5D"/>
    <w:rsid w:val="004A621E"/>
    <w:rsid w:val="004B53FA"/>
    <w:rsid w:val="004B5D38"/>
    <w:rsid w:val="004B5ED1"/>
    <w:rsid w:val="004B6CB2"/>
    <w:rsid w:val="004C504A"/>
    <w:rsid w:val="004D67BB"/>
    <w:rsid w:val="004D67DB"/>
    <w:rsid w:val="004E1260"/>
    <w:rsid w:val="004F1297"/>
    <w:rsid w:val="004F6599"/>
    <w:rsid w:val="0050291C"/>
    <w:rsid w:val="00513E85"/>
    <w:rsid w:val="00514A1F"/>
    <w:rsid w:val="00521C57"/>
    <w:rsid w:val="00522284"/>
    <w:rsid w:val="00526324"/>
    <w:rsid w:val="00526D9D"/>
    <w:rsid w:val="0052719E"/>
    <w:rsid w:val="00530215"/>
    <w:rsid w:val="005306DC"/>
    <w:rsid w:val="00532387"/>
    <w:rsid w:val="0053396A"/>
    <w:rsid w:val="005439D8"/>
    <w:rsid w:val="00544544"/>
    <w:rsid w:val="00550905"/>
    <w:rsid w:val="00550ED7"/>
    <w:rsid w:val="0055134C"/>
    <w:rsid w:val="005533F6"/>
    <w:rsid w:val="00556223"/>
    <w:rsid w:val="00556772"/>
    <w:rsid w:val="005619D3"/>
    <w:rsid w:val="00562438"/>
    <w:rsid w:val="005630A7"/>
    <w:rsid w:val="00575947"/>
    <w:rsid w:val="00580609"/>
    <w:rsid w:val="00581814"/>
    <w:rsid w:val="00582F4D"/>
    <w:rsid w:val="005837B8"/>
    <w:rsid w:val="005875BC"/>
    <w:rsid w:val="0059130D"/>
    <w:rsid w:val="0059237D"/>
    <w:rsid w:val="005A1F70"/>
    <w:rsid w:val="005A5DB9"/>
    <w:rsid w:val="005A6E17"/>
    <w:rsid w:val="005B236E"/>
    <w:rsid w:val="005B7228"/>
    <w:rsid w:val="005C13D2"/>
    <w:rsid w:val="005C5DDA"/>
    <w:rsid w:val="005D1277"/>
    <w:rsid w:val="005D246C"/>
    <w:rsid w:val="005D2854"/>
    <w:rsid w:val="005D2FC9"/>
    <w:rsid w:val="005D7467"/>
    <w:rsid w:val="005E0A75"/>
    <w:rsid w:val="005E32A1"/>
    <w:rsid w:val="005E3668"/>
    <w:rsid w:val="005E488D"/>
    <w:rsid w:val="005E65FB"/>
    <w:rsid w:val="005E6DFD"/>
    <w:rsid w:val="005F09A5"/>
    <w:rsid w:val="005F1358"/>
    <w:rsid w:val="005F69AA"/>
    <w:rsid w:val="005F6DA4"/>
    <w:rsid w:val="00600505"/>
    <w:rsid w:val="00602F22"/>
    <w:rsid w:val="006060D6"/>
    <w:rsid w:val="00613625"/>
    <w:rsid w:val="006243F4"/>
    <w:rsid w:val="00624EAD"/>
    <w:rsid w:val="00630226"/>
    <w:rsid w:val="00630826"/>
    <w:rsid w:val="00632708"/>
    <w:rsid w:val="00635F87"/>
    <w:rsid w:val="00640C25"/>
    <w:rsid w:val="00641303"/>
    <w:rsid w:val="006609BB"/>
    <w:rsid w:val="0066135D"/>
    <w:rsid w:val="006624EB"/>
    <w:rsid w:val="00667FCF"/>
    <w:rsid w:val="00672FF2"/>
    <w:rsid w:val="0067338E"/>
    <w:rsid w:val="00673690"/>
    <w:rsid w:val="006737BB"/>
    <w:rsid w:val="00676138"/>
    <w:rsid w:val="006763CA"/>
    <w:rsid w:val="006821F0"/>
    <w:rsid w:val="0068286C"/>
    <w:rsid w:val="00684761"/>
    <w:rsid w:val="006862AE"/>
    <w:rsid w:val="00686F23"/>
    <w:rsid w:val="00687FB1"/>
    <w:rsid w:val="006910F3"/>
    <w:rsid w:val="006A7038"/>
    <w:rsid w:val="006B2EC8"/>
    <w:rsid w:val="006B3FC0"/>
    <w:rsid w:val="006B4EA7"/>
    <w:rsid w:val="006B7750"/>
    <w:rsid w:val="006C4E79"/>
    <w:rsid w:val="006C5ECA"/>
    <w:rsid w:val="006D1D32"/>
    <w:rsid w:val="006F5626"/>
    <w:rsid w:val="006F74E6"/>
    <w:rsid w:val="006F765E"/>
    <w:rsid w:val="006F7746"/>
    <w:rsid w:val="00701953"/>
    <w:rsid w:val="00702B18"/>
    <w:rsid w:val="00703047"/>
    <w:rsid w:val="0070677D"/>
    <w:rsid w:val="0070751E"/>
    <w:rsid w:val="007105C5"/>
    <w:rsid w:val="00720965"/>
    <w:rsid w:val="007222DC"/>
    <w:rsid w:val="00724D6E"/>
    <w:rsid w:val="00725C55"/>
    <w:rsid w:val="00726F0F"/>
    <w:rsid w:val="007304BE"/>
    <w:rsid w:val="00746239"/>
    <w:rsid w:val="00755209"/>
    <w:rsid w:val="0075746F"/>
    <w:rsid w:val="00757CF4"/>
    <w:rsid w:val="00763033"/>
    <w:rsid w:val="00765D25"/>
    <w:rsid w:val="00781DC2"/>
    <w:rsid w:val="007855B1"/>
    <w:rsid w:val="00787BFC"/>
    <w:rsid w:val="0079306D"/>
    <w:rsid w:val="00793A44"/>
    <w:rsid w:val="007957D0"/>
    <w:rsid w:val="00796073"/>
    <w:rsid w:val="007962A1"/>
    <w:rsid w:val="007A1C7C"/>
    <w:rsid w:val="007A296B"/>
    <w:rsid w:val="007A3849"/>
    <w:rsid w:val="007A70AC"/>
    <w:rsid w:val="007A7F1D"/>
    <w:rsid w:val="007B5FFB"/>
    <w:rsid w:val="007B6E1D"/>
    <w:rsid w:val="007B7C38"/>
    <w:rsid w:val="007C038C"/>
    <w:rsid w:val="007C388E"/>
    <w:rsid w:val="007C38E5"/>
    <w:rsid w:val="007C47C1"/>
    <w:rsid w:val="007D163E"/>
    <w:rsid w:val="007D24B8"/>
    <w:rsid w:val="007D73E4"/>
    <w:rsid w:val="007E0E9A"/>
    <w:rsid w:val="007E3AD8"/>
    <w:rsid w:val="007E3C0C"/>
    <w:rsid w:val="007E49B3"/>
    <w:rsid w:val="007E58AE"/>
    <w:rsid w:val="007F20CB"/>
    <w:rsid w:val="007F5D09"/>
    <w:rsid w:val="00800F62"/>
    <w:rsid w:val="008025CC"/>
    <w:rsid w:val="00805F52"/>
    <w:rsid w:val="008073D4"/>
    <w:rsid w:val="008075C1"/>
    <w:rsid w:val="00807F6A"/>
    <w:rsid w:val="00811C20"/>
    <w:rsid w:val="00820D7A"/>
    <w:rsid w:val="008210E9"/>
    <w:rsid w:val="00821C13"/>
    <w:rsid w:val="00822E50"/>
    <w:rsid w:val="0082467D"/>
    <w:rsid w:val="00826DCA"/>
    <w:rsid w:val="00830979"/>
    <w:rsid w:val="00831D3A"/>
    <w:rsid w:val="00834B6C"/>
    <w:rsid w:val="00837AA0"/>
    <w:rsid w:val="0084640D"/>
    <w:rsid w:val="0085605C"/>
    <w:rsid w:val="008629E9"/>
    <w:rsid w:val="008719C6"/>
    <w:rsid w:val="00873146"/>
    <w:rsid w:val="00880224"/>
    <w:rsid w:val="00881674"/>
    <w:rsid w:val="00881867"/>
    <w:rsid w:val="00884FF9"/>
    <w:rsid w:val="00887124"/>
    <w:rsid w:val="00887DAA"/>
    <w:rsid w:val="00896B0B"/>
    <w:rsid w:val="00896FE8"/>
    <w:rsid w:val="008975BB"/>
    <w:rsid w:val="008A254E"/>
    <w:rsid w:val="008A3C95"/>
    <w:rsid w:val="008A3EB7"/>
    <w:rsid w:val="008A40BD"/>
    <w:rsid w:val="008A4530"/>
    <w:rsid w:val="008A49A9"/>
    <w:rsid w:val="008A6E87"/>
    <w:rsid w:val="008B0274"/>
    <w:rsid w:val="008B0CDC"/>
    <w:rsid w:val="008B38E9"/>
    <w:rsid w:val="008B6654"/>
    <w:rsid w:val="008B77A6"/>
    <w:rsid w:val="008C2DCD"/>
    <w:rsid w:val="008D264B"/>
    <w:rsid w:val="008D2659"/>
    <w:rsid w:val="008D453F"/>
    <w:rsid w:val="008D67D5"/>
    <w:rsid w:val="008D7F95"/>
    <w:rsid w:val="008E0CE0"/>
    <w:rsid w:val="008E1579"/>
    <w:rsid w:val="008E6722"/>
    <w:rsid w:val="008E6E97"/>
    <w:rsid w:val="008F0EE0"/>
    <w:rsid w:val="008F1ECF"/>
    <w:rsid w:val="008F2A5B"/>
    <w:rsid w:val="009029E7"/>
    <w:rsid w:val="00906082"/>
    <w:rsid w:val="009115A9"/>
    <w:rsid w:val="009122CC"/>
    <w:rsid w:val="009142D3"/>
    <w:rsid w:val="00915B37"/>
    <w:rsid w:val="00925141"/>
    <w:rsid w:val="0092551C"/>
    <w:rsid w:val="0092674D"/>
    <w:rsid w:val="00930489"/>
    <w:rsid w:val="0093278F"/>
    <w:rsid w:val="00943B66"/>
    <w:rsid w:val="009505F7"/>
    <w:rsid w:val="009557C8"/>
    <w:rsid w:val="009620A3"/>
    <w:rsid w:val="00963136"/>
    <w:rsid w:val="00963A0B"/>
    <w:rsid w:val="00964BD8"/>
    <w:rsid w:val="009657D7"/>
    <w:rsid w:val="0097310A"/>
    <w:rsid w:val="009815BE"/>
    <w:rsid w:val="009853BE"/>
    <w:rsid w:val="00991AC0"/>
    <w:rsid w:val="009926A5"/>
    <w:rsid w:val="009A001E"/>
    <w:rsid w:val="009A29A5"/>
    <w:rsid w:val="009A41AC"/>
    <w:rsid w:val="009A48A2"/>
    <w:rsid w:val="009B00C9"/>
    <w:rsid w:val="009B0389"/>
    <w:rsid w:val="009B03C3"/>
    <w:rsid w:val="009B1AEB"/>
    <w:rsid w:val="009C1101"/>
    <w:rsid w:val="009C7A0A"/>
    <w:rsid w:val="009D71CE"/>
    <w:rsid w:val="009D753E"/>
    <w:rsid w:val="009E3051"/>
    <w:rsid w:val="009E339F"/>
    <w:rsid w:val="009F29C4"/>
    <w:rsid w:val="009F2E34"/>
    <w:rsid w:val="009F5584"/>
    <w:rsid w:val="009F7FB0"/>
    <w:rsid w:val="00A00158"/>
    <w:rsid w:val="00A02901"/>
    <w:rsid w:val="00A02F14"/>
    <w:rsid w:val="00A11DA4"/>
    <w:rsid w:val="00A12590"/>
    <w:rsid w:val="00A1718A"/>
    <w:rsid w:val="00A23A6B"/>
    <w:rsid w:val="00A24624"/>
    <w:rsid w:val="00A24F21"/>
    <w:rsid w:val="00A2524F"/>
    <w:rsid w:val="00A26354"/>
    <w:rsid w:val="00A30F1E"/>
    <w:rsid w:val="00A36D24"/>
    <w:rsid w:val="00A37328"/>
    <w:rsid w:val="00A3732F"/>
    <w:rsid w:val="00A405CB"/>
    <w:rsid w:val="00A41464"/>
    <w:rsid w:val="00A41F4C"/>
    <w:rsid w:val="00A42535"/>
    <w:rsid w:val="00A42A92"/>
    <w:rsid w:val="00A45B11"/>
    <w:rsid w:val="00A46982"/>
    <w:rsid w:val="00A52F86"/>
    <w:rsid w:val="00A545C2"/>
    <w:rsid w:val="00A54B97"/>
    <w:rsid w:val="00A57B07"/>
    <w:rsid w:val="00A61114"/>
    <w:rsid w:val="00A640AB"/>
    <w:rsid w:val="00A6709E"/>
    <w:rsid w:val="00A81791"/>
    <w:rsid w:val="00A8379F"/>
    <w:rsid w:val="00A83CBC"/>
    <w:rsid w:val="00A83ECD"/>
    <w:rsid w:val="00A852A8"/>
    <w:rsid w:val="00A86851"/>
    <w:rsid w:val="00A9084F"/>
    <w:rsid w:val="00A937AF"/>
    <w:rsid w:val="00A9544A"/>
    <w:rsid w:val="00AA1BB3"/>
    <w:rsid w:val="00AA64E1"/>
    <w:rsid w:val="00AB2268"/>
    <w:rsid w:val="00AB6D40"/>
    <w:rsid w:val="00AB783B"/>
    <w:rsid w:val="00AB7D6E"/>
    <w:rsid w:val="00AC311E"/>
    <w:rsid w:val="00AC4B85"/>
    <w:rsid w:val="00AC7481"/>
    <w:rsid w:val="00AD00F0"/>
    <w:rsid w:val="00AD0106"/>
    <w:rsid w:val="00AD2021"/>
    <w:rsid w:val="00AD32C2"/>
    <w:rsid w:val="00AD3F52"/>
    <w:rsid w:val="00AD4D3C"/>
    <w:rsid w:val="00AD58A9"/>
    <w:rsid w:val="00AD61A2"/>
    <w:rsid w:val="00AD64D7"/>
    <w:rsid w:val="00AD6A2C"/>
    <w:rsid w:val="00AE10EA"/>
    <w:rsid w:val="00AE5469"/>
    <w:rsid w:val="00AF1D48"/>
    <w:rsid w:val="00AF22F1"/>
    <w:rsid w:val="00AF5966"/>
    <w:rsid w:val="00AF7EFA"/>
    <w:rsid w:val="00B00110"/>
    <w:rsid w:val="00B00D7C"/>
    <w:rsid w:val="00B1094A"/>
    <w:rsid w:val="00B152DC"/>
    <w:rsid w:val="00B246A7"/>
    <w:rsid w:val="00B25D40"/>
    <w:rsid w:val="00B2663D"/>
    <w:rsid w:val="00B325FB"/>
    <w:rsid w:val="00B3662F"/>
    <w:rsid w:val="00B43307"/>
    <w:rsid w:val="00B456BB"/>
    <w:rsid w:val="00B479DE"/>
    <w:rsid w:val="00B608DF"/>
    <w:rsid w:val="00B6131D"/>
    <w:rsid w:val="00B620DF"/>
    <w:rsid w:val="00B67932"/>
    <w:rsid w:val="00B705BD"/>
    <w:rsid w:val="00B71E24"/>
    <w:rsid w:val="00B732FA"/>
    <w:rsid w:val="00B744A9"/>
    <w:rsid w:val="00B7458B"/>
    <w:rsid w:val="00B74AB0"/>
    <w:rsid w:val="00B76088"/>
    <w:rsid w:val="00B776F7"/>
    <w:rsid w:val="00B8036A"/>
    <w:rsid w:val="00B8412B"/>
    <w:rsid w:val="00B874D1"/>
    <w:rsid w:val="00B87C7F"/>
    <w:rsid w:val="00B900D6"/>
    <w:rsid w:val="00B905B0"/>
    <w:rsid w:val="00B9364B"/>
    <w:rsid w:val="00B94CCC"/>
    <w:rsid w:val="00BA2724"/>
    <w:rsid w:val="00BA6FA7"/>
    <w:rsid w:val="00BB37DC"/>
    <w:rsid w:val="00BB4256"/>
    <w:rsid w:val="00BB42E3"/>
    <w:rsid w:val="00BB467D"/>
    <w:rsid w:val="00BB538F"/>
    <w:rsid w:val="00BB64A1"/>
    <w:rsid w:val="00BC5D39"/>
    <w:rsid w:val="00BC6D56"/>
    <w:rsid w:val="00BD0ABF"/>
    <w:rsid w:val="00BD14C5"/>
    <w:rsid w:val="00BD3740"/>
    <w:rsid w:val="00BD5F7F"/>
    <w:rsid w:val="00BD70C5"/>
    <w:rsid w:val="00BD712B"/>
    <w:rsid w:val="00BD79A1"/>
    <w:rsid w:val="00BE0DEC"/>
    <w:rsid w:val="00BE4146"/>
    <w:rsid w:val="00BE6282"/>
    <w:rsid w:val="00BF77FA"/>
    <w:rsid w:val="00BF7CE5"/>
    <w:rsid w:val="00C00017"/>
    <w:rsid w:val="00C0112F"/>
    <w:rsid w:val="00C03ED0"/>
    <w:rsid w:val="00C043CA"/>
    <w:rsid w:val="00C10E6B"/>
    <w:rsid w:val="00C12F6A"/>
    <w:rsid w:val="00C25397"/>
    <w:rsid w:val="00C33BE5"/>
    <w:rsid w:val="00C36300"/>
    <w:rsid w:val="00C36985"/>
    <w:rsid w:val="00C44F94"/>
    <w:rsid w:val="00C477B4"/>
    <w:rsid w:val="00C47E97"/>
    <w:rsid w:val="00C51631"/>
    <w:rsid w:val="00C5556D"/>
    <w:rsid w:val="00C5589D"/>
    <w:rsid w:val="00C61932"/>
    <w:rsid w:val="00C64E1C"/>
    <w:rsid w:val="00C65022"/>
    <w:rsid w:val="00C65966"/>
    <w:rsid w:val="00C67CD6"/>
    <w:rsid w:val="00C70145"/>
    <w:rsid w:val="00C71F35"/>
    <w:rsid w:val="00C749D4"/>
    <w:rsid w:val="00C80288"/>
    <w:rsid w:val="00C808E2"/>
    <w:rsid w:val="00C80F9E"/>
    <w:rsid w:val="00C810EF"/>
    <w:rsid w:val="00C8307E"/>
    <w:rsid w:val="00C86BD6"/>
    <w:rsid w:val="00C86F94"/>
    <w:rsid w:val="00C87595"/>
    <w:rsid w:val="00C93291"/>
    <w:rsid w:val="00CA2478"/>
    <w:rsid w:val="00CA48C1"/>
    <w:rsid w:val="00CA5792"/>
    <w:rsid w:val="00CB1D65"/>
    <w:rsid w:val="00CB3F7C"/>
    <w:rsid w:val="00CB69E7"/>
    <w:rsid w:val="00CC6246"/>
    <w:rsid w:val="00CD226D"/>
    <w:rsid w:val="00CE0D69"/>
    <w:rsid w:val="00CE2881"/>
    <w:rsid w:val="00CE77EA"/>
    <w:rsid w:val="00CF2364"/>
    <w:rsid w:val="00D102CF"/>
    <w:rsid w:val="00D119BC"/>
    <w:rsid w:val="00D158FB"/>
    <w:rsid w:val="00D23B35"/>
    <w:rsid w:val="00D31FE5"/>
    <w:rsid w:val="00D36542"/>
    <w:rsid w:val="00D42505"/>
    <w:rsid w:val="00D43032"/>
    <w:rsid w:val="00D47F84"/>
    <w:rsid w:val="00D51802"/>
    <w:rsid w:val="00D551E5"/>
    <w:rsid w:val="00D566F9"/>
    <w:rsid w:val="00D56B55"/>
    <w:rsid w:val="00D62570"/>
    <w:rsid w:val="00D65CC2"/>
    <w:rsid w:val="00D75FAA"/>
    <w:rsid w:val="00D82926"/>
    <w:rsid w:val="00D852EF"/>
    <w:rsid w:val="00D87C15"/>
    <w:rsid w:val="00D90949"/>
    <w:rsid w:val="00D9486C"/>
    <w:rsid w:val="00D94D2F"/>
    <w:rsid w:val="00D953CE"/>
    <w:rsid w:val="00D95F6A"/>
    <w:rsid w:val="00DA4237"/>
    <w:rsid w:val="00DA4A21"/>
    <w:rsid w:val="00DB615F"/>
    <w:rsid w:val="00DB7394"/>
    <w:rsid w:val="00DC0B8D"/>
    <w:rsid w:val="00DC15DD"/>
    <w:rsid w:val="00DC3F3A"/>
    <w:rsid w:val="00DC5C83"/>
    <w:rsid w:val="00DC6389"/>
    <w:rsid w:val="00DD2301"/>
    <w:rsid w:val="00DD43D2"/>
    <w:rsid w:val="00DE0C00"/>
    <w:rsid w:val="00E01F2C"/>
    <w:rsid w:val="00E04F89"/>
    <w:rsid w:val="00E0567E"/>
    <w:rsid w:val="00E06B2E"/>
    <w:rsid w:val="00E149BA"/>
    <w:rsid w:val="00E15234"/>
    <w:rsid w:val="00E169A3"/>
    <w:rsid w:val="00E24F27"/>
    <w:rsid w:val="00E25358"/>
    <w:rsid w:val="00E25D39"/>
    <w:rsid w:val="00E26930"/>
    <w:rsid w:val="00E277BD"/>
    <w:rsid w:val="00E311BA"/>
    <w:rsid w:val="00E31532"/>
    <w:rsid w:val="00E32232"/>
    <w:rsid w:val="00E33B02"/>
    <w:rsid w:val="00E34AAF"/>
    <w:rsid w:val="00E379CD"/>
    <w:rsid w:val="00E50025"/>
    <w:rsid w:val="00E5073B"/>
    <w:rsid w:val="00E508B9"/>
    <w:rsid w:val="00E53AFE"/>
    <w:rsid w:val="00E54668"/>
    <w:rsid w:val="00E54A0B"/>
    <w:rsid w:val="00E608BC"/>
    <w:rsid w:val="00E610DA"/>
    <w:rsid w:val="00E64CCB"/>
    <w:rsid w:val="00E67190"/>
    <w:rsid w:val="00E712A9"/>
    <w:rsid w:val="00E71872"/>
    <w:rsid w:val="00E741B2"/>
    <w:rsid w:val="00E75B2B"/>
    <w:rsid w:val="00E760D1"/>
    <w:rsid w:val="00E77FE1"/>
    <w:rsid w:val="00E8156F"/>
    <w:rsid w:val="00E82ACA"/>
    <w:rsid w:val="00E85E0C"/>
    <w:rsid w:val="00E86B32"/>
    <w:rsid w:val="00E86E1C"/>
    <w:rsid w:val="00E9154F"/>
    <w:rsid w:val="00E945F8"/>
    <w:rsid w:val="00E96667"/>
    <w:rsid w:val="00EA46D5"/>
    <w:rsid w:val="00EA50D3"/>
    <w:rsid w:val="00EB234B"/>
    <w:rsid w:val="00EB5414"/>
    <w:rsid w:val="00EC435D"/>
    <w:rsid w:val="00EC5B84"/>
    <w:rsid w:val="00EC6453"/>
    <w:rsid w:val="00ED1E65"/>
    <w:rsid w:val="00ED29FD"/>
    <w:rsid w:val="00ED571B"/>
    <w:rsid w:val="00ED6CE4"/>
    <w:rsid w:val="00ED7007"/>
    <w:rsid w:val="00ED7157"/>
    <w:rsid w:val="00EE125D"/>
    <w:rsid w:val="00EF2432"/>
    <w:rsid w:val="00F00571"/>
    <w:rsid w:val="00F00B9D"/>
    <w:rsid w:val="00F0402B"/>
    <w:rsid w:val="00F170AE"/>
    <w:rsid w:val="00F23967"/>
    <w:rsid w:val="00F249EF"/>
    <w:rsid w:val="00F25F06"/>
    <w:rsid w:val="00F27FF8"/>
    <w:rsid w:val="00F3035E"/>
    <w:rsid w:val="00F36334"/>
    <w:rsid w:val="00F37F5F"/>
    <w:rsid w:val="00F4229C"/>
    <w:rsid w:val="00F507CA"/>
    <w:rsid w:val="00F5360D"/>
    <w:rsid w:val="00F56F43"/>
    <w:rsid w:val="00F57327"/>
    <w:rsid w:val="00F65462"/>
    <w:rsid w:val="00F6555F"/>
    <w:rsid w:val="00F65933"/>
    <w:rsid w:val="00F673E7"/>
    <w:rsid w:val="00F72F57"/>
    <w:rsid w:val="00F80472"/>
    <w:rsid w:val="00F80A3A"/>
    <w:rsid w:val="00F80F07"/>
    <w:rsid w:val="00F85010"/>
    <w:rsid w:val="00F8595E"/>
    <w:rsid w:val="00F85E95"/>
    <w:rsid w:val="00F874DC"/>
    <w:rsid w:val="00F90A23"/>
    <w:rsid w:val="00F938F8"/>
    <w:rsid w:val="00F93B99"/>
    <w:rsid w:val="00F93E92"/>
    <w:rsid w:val="00FA08B2"/>
    <w:rsid w:val="00FA2E09"/>
    <w:rsid w:val="00FA49E9"/>
    <w:rsid w:val="00FB1C4B"/>
    <w:rsid w:val="00FC42B4"/>
    <w:rsid w:val="00FC6C65"/>
    <w:rsid w:val="00FD1D7F"/>
    <w:rsid w:val="00FD35BA"/>
    <w:rsid w:val="00FD49CE"/>
    <w:rsid w:val="00FE0629"/>
    <w:rsid w:val="00FE0B5A"/>
    <w:rsid w:val="00FE20B7"/>
    <w:rsid w:val="00FE7A9B"/>
    <w:rsid w:val="00FF015D"/>
    <w:rsid w:val="00FF1FDE"/>
    <w:rsid w:val="00FF5ED4"/>
    <w:rsid w:val="011F210A"/>
    <w:rsid w:val="0147778C"/>
    <w:rsid w:val="01960CB9"/>
    <w:rsid w:val="01A7022B"/>
    <w:rsid w:val="01D84888"/>
    <w:rsid w:val="0226772E"/>
    <w:rsid w:val="0263137D"/>
    <w:rsid w:val="02720839"/>
    <w:rsid w:val="02BA59B1"/>
    <w:rsid w:val="032D516F"/>
    <w:rsid w:val="03875840"/>
    <w:rsid w:val="03DF6104"/>
    <w:rsid w:val="03EC461B"/>
    <w:rsid w:val="04886DFB"/>
    <w:rsid w:val="04B04CC5"/>
    <w:rsid w:val="04B2162C"/>
    <w:rsid w:val="04C133B2"/>
    <w:rsid w:val="04C80BE4"/>
    <w:rsid w:val="04F80D9E"/>
    <w:rsid w:val="0515476E"/>
    <w:rsid w:val="054B35C3"/>
    <w:rsid w:val="05720C09"/>
    <w:rsid w:val="05765039"/>
    <w:rsid w:val="05EF03F3"/>
    <w:rsid w:val="060101C2"/>
    <w:rsid w:val="065E24B0"/>
    <w:rsid w:val="065F10D4"/>
    <w:rsid w:val="0671705A"/>
    <w:rsid w:val="06913258"/>
    <w:rsid w:val="069C40D7"/>
    <w:rsid w:val="071B4038"/>
    <w:rsid w:val="07283BBC"/>
    <w:rsid w:val="073D01AB"/>
    <w:rsid w:val="078A03D3"/>
    <w:rsid w:val="079E7634"/>
    <w:rsid w:val="07A65D25"/>
    <w:rsid w:val="07AF1BE8"/>
    <w:rsid w:val="07CB4548"/>
    <w:rsid w:val="07E5385B"/>
    <w:rsid w:val="07F963D9"/>
    <w:rsid w:val="08030185"/>
    <w:rsid w:val="08472E86"/>
    <w:rsid w:val="08931509"/>
    <w:rsid w:val="08D31953"/>
    <w:rsid w:val="08E04023"/>
    <w:rsid w:val="08EE104B"/>
    <w:rsid w:val="090270FD"/>
    <w:rsid w:val="09420839"/>
    <w:rsid w:val="09EA6F07"/>
    <w:rsid w:val="0A1D566E"/>
    <w:rsid w:val="0A375EC4"/>
    <w:rsid w:val="0A5F5B47"/>
    <w:rsid w:val="0A7F0151"/>
    <w:rsid w:val="0A850A35"/>
    <w:rsid w:val="0B32717E"/>
    <w:rsid w:val="0B36445D"/>
    <w:rsid w:val="0B3D135F"/>
    <w:rsid w:val="0BB84DE3"/>
    <w:rsid w:val="0BBA0B5B"/>
    <w:rsid w:val="0BE4018D"/>
    <w:rsid w:val="0BE72E0F"/>
    <w:rsid w:val="0BE8391A"/>
    <w:rsid w:val="0C1D11D3"/>
    <w:rsid w:val="0C811679"/>
    <w:rsid w:val="0CB437FC"/>
    <w:rsid w:val="0CEA36C2"/>
    <w:rsid w:val="0CEE6D0E"/>
    <w:rsid w:val="0CF32576"/>
    <w:rsid w:val="0DA63A8D"/>
    <w:rsid w:val="0DA90E87"/>
    <w:rsid w:val="0DAF0B93"/>
    <w:rsid w:val="0DCD2DC7"/>
    <w:rsid w:val="0DED16BC"/>
    <w:rsid w:val="0E3F3599"/>
    <w:rsid w:val="0E545F3A"/>
    <w:rsid w:val="0E682AF0"/>
    <w:rsid w:val="0E6953B6"/>
    <w:rsid w:val="0EA449B4"/>
    <w:rsid w:val="0EC0292C"/>
    <w:rsid w:val="0EC87A33"/>
    <w:rsid w:val="0EEC54CF"/>
    <w:rsid w:val="0EF73AE4"/>
    <w:rsid w:val="0F366FAF"/>
    <w:rsid w:val="0F380715"/>
    <w:rsid w:val="0F5F1703"/>
    <w:rsid w:val="0FDA33B4"/>
    <w:rsid w:val="100D1722"/>
    <w:rsid w:val="100F3B4F"/>
    <w:rsid w:val="10A02A15"/>
    <w:rsid w:val="10AC0094"/>
    <w:rsid w:val="10D40911"/>
    <w:rsid w:val="10D50B26"/>
    <w:rsid w:val="10F863AD"/>
    <w:rsid w:val="11B22F57"/>
    <w:rsid w:val="11FF551A"/>
    <w:rsid w:val="12353631"/>
    <w:rsid w:val="12A12A75"/>
    <w:rsid w:val="12B7344D"/>
    <w:rsid w:val="13001549"/>
    <w:rsid w:val="13385187"/>
    <w:rsid w:val="13871C6A"/>
    <w:rsid w:val="138C102F"/>
    <w:rsid w:val="138C7281"/>
    <w:rsid w:val="13C77904"/>
    <w:rsid w:val="142179C9"/>
    <w:rsid w:val="14425B8E"/>
    <w:rsid w:val="144357A0"/>
    <w:rsid w:val="14485664"/>
    <w:rsid w:val="145D66A8"/>
    <w:rsid w:val="148166BA"/>
    <w:rsid w:val="14883BEF"/>
    <w:rsid w:val="14E31122"/>
    <w:rsid w:val="15063063"/>
    <w:rsid w:val="151632A6"/>
    <w:rsid w:val="15C03212"/>
    <w:rsid w:val="162D4D4B"/>
    <w:rsid w:val="16514691"/>
    <w:rsid w:val="16840CA4"/>
    <w:rsid w:val="16BF7C40"/>
    <w:rsid w:val="16D8458B"/>
    <w:rsid w:val="172F68A1"/>
    <w:rsid w:val="178F67C2"/>
    <w:rsid w:val="18075128"/>
    <w:rsid w:val="18383533"/>
    <w:rsid w:val="183D3240"/>
    <w:rsid w:val="189A41EE"/>
    <w:rsid w:val="18CB25F9"/>
    <w:rsid w:val="1A2F18F6"/>
    <w:rsid w:val="1A4B186B"/>
    <w:rsid w:val="1AB8095B"/>
    <w:rsid w:val="1ABF4804"/>
    <w:rsid w:val="1AC24DF8"/>
    <w:rsid w:val="1B09565B"/>
    <w:rsid w:val="1B652D2B"/>
    <w:rsid w:val="1B9211AC"/>
    <w:rsid w:val="1BCD6688"/>
    <w:rsid w:val="1BD712B5"/>
    <w:rsid w:val="1BE0016A"/>
    <w:rsid w:val="1C10036F"/>
    <w:rsid w:val="1C8F393E"/>
    <w:rsid w:val="1CA3309F"/>
    <w:rsid w:val="1D0B7468"/>
    <w:rsid w:val="1D1B1F70"/>
    <w:rsid w:val="1D216C8C"/>
    <w:rsid w:val="1D291FE4"/>
    <w:rsid w:val="1D4D7A81"/>
    <w:rsid w:val="1D725739"/>
    <w:rsid w:val="1D972A21"/>
    <w:rsid w:val="1DB811E8"/>
    <w:rsid w:val="1DC25772"/>
    <w:rsid w:val="1DDA550E"/>
    <w:rsid w:val="1DDB69B6"/>
    <w:rsid w:val="1DEC1347"/>
    <w:rsid w:val="1E100849"/>
    <w:rsid w:val="1E236A34"/>
    <w:rsid w:val="1EAF2075"/>
    <w:rsid w:val="1EB82252"/>
    <w:rsid w:val="1EE241F9"/>
    <w:rsid w:val="1F5D71A2"/>
    <w:rsid w:val="1F69491A"/>
    <w:rsid w:val="1F882FF2"/>
    <w:rsid w:val="1F933745"/>
    <w:rsid w:val="1F9F033C"/>
    <w:rsid w:val="20174BAB"/>
    <w:rsid w:val="20210D51"/>
    <w:rsid w:val="20F5343A"/>
    <w:rsid w:val="212C3F81"/>
    <w:rsid w:val="21515A06"/>
    <w:rsid w:val="215F7D83"/>
    <w:rsid w:val="218A5EBD"/>
    <w:rsid w:val="21990606"/>
    <w:rsid w:val="220821C8"/>
    <w:rsid w:val="221A409F"/>
    <w:rsid w:val="223905D4"/>
    <w:rsid w:val="22392E48"/>
    <w:rsid w:val="22400062"/>
    <w:rsid w:val="2241392C"/>
    <w:rsid w:val="228F6446"/>
    <w:rsid w:val="22BD2FB3"/>
    <w:rsid w:val="22E55376"/>
    <w:rsid w:val="23007343"/>
    <w:rsid w:val="231B5F2B"/>
    <w:rsid w:val="233F3EA8"/>
    <w:rsid w:val="234D181F"/>
    <w:rsid w:val="235832D1"/>
    <w:rsid w:val="2378512C"/>
    <w:rsid w:val="239006C7"/>
    <w:rsid w:val="23962661"/>
    <w:rsid w:val="23962FF0"/>
    <w:rsid w:val="23EE53EE"/>
    <w:rsid w:val="23F45485"/>
    <w:rsid w:val="24015121"/>
    <w:rsid w:val="24062738"/>
    <w:rsid w:val="241C0641"/>
    <w:rsid w:val="241E3F25"/>
    <w:rsid w:val="24201D6C"/>
    <w:rsid w:val="24855D52"/>
    <w:rsid w:val="249D7540"/>
    <w:rsid w:val="24A04608"/>
    <w:rsid w:val="24A106B2"/>
    <w:rsid w:val="24A361D8"/>
    <w:rsid w:val="24DE5462"/>
    <w:rsid w:val="25072C0B"/>
    <w:rsid w:val="250F1AC0"/>
    <w:rsid w:val="251D5F8B"/>
    <w:rsid w:val="252A4456"/>
    <w:rsid w:val="252B4B4C"/>
    <w:rsid w:val="25503376"/>
    <w:rsid w:val="25585215"/>
    <w:rsid w:val="256E4A38"/>
    <w:rsid w:val="25BC1E73"/>
    <w:rsid w:val="25D54AB7"/>
    <w:rsid w:val="263076F8"/>
    <w:rsid w:val="269F6DF0"/>
    <w:rsid w:val="276C144B"/>
    <w:rsid w:val="27EE4762"/>
    <w:rsid w:val="27FA57AE"/>
    <w:rsid w:val="28074366"/>
    <w:rsid w:val="28475135"/>
    <w:rsid w:val="288802FB"/>
    <w:rsid w:val="28ED3EC6"/>
    <w:rsid w:val="28FF098D"/>
    <w:rsid w:val="29072B7B"/>
    <w:rsid w:val="2912392D"/>
    <w:rsid w:val="295D4718"/>
    <w:rsid w:val="29820AB2"/>
    <w:rsid w:val="299B6018"/>
    <w:rsid w:val="29B81C08"/>
    <w:rsid w:val="29E27D80"/>
    <w:rsid w:val="29EE0420"/>
    <w:rsid w:val="2A077209"/>
    <w:rsid w:val="2A2E252F"/>
    <w:rsid w:val="2AB329BD"/>
    <w:rsid w:val="2B4D6E9E"/>
    <w:rsid w:val="2BB37649"/>
    <w:rsid w:val="2BB807BB"/>
    <w:rsid w:val="2C5A1872"/>
    <w:rsid w:val="2CAA2343"/>
    <w:rsid w:val="2CF3049A"/>
    <w:rsid w:val="2D5269EE"/>
    <w:rsid w:val="2D542766"/>
    <w:rsid w:val="2DB11966"/>
    <w:rsid w:val="2DEC299E"/>
    <w:rsid w:val="2DF87595"/>
    <w:rsid w:val="2E035151"/>
    <w:rsid w:val="2E6115DE"/>
    <w:rsid w:val="2E6C7192"/>
    <w:rsid w:val="2E8C4181"/>
    <w:rsid w:val="2E902B57"/>
    <w:rsid w:val="2F166361"/>
    <w:rsid w:val="2F240817"/>
    <w:rsid w:val="2F8135BA"/>
    <w:rsid w:val="2F9037FD"/>
    <w:rsid w:val="2FB63264"/>
    <w:rsid w:val="300849DC"/>
    <w:rsid w:val="306058C5"/>
    <w:rsid w:val="30762303"/>
    <w:rsid w:val="30831E7D"/>
    <w:rsid w:val="30B579BF"/>
    <w:rsid w:val="30DC319E"/>
    <w:rsid w:val="30E12562"/>
    <w:rsid w:val="312B7C81"/>
    <w:rsid w:val="314174A5"/>
    <w:rsid w:val="31660CB9"/>
    <w:rsid w:val="31864EB8"/>
    <w:rsid w:val="319121DA"/>
    <w:rsid w:val="31973569"/>
    <w:rsid w:val="319B6BB5"/>
    <w:rsid w:val="319C292D"/>
    <w:rsid w:val="31AF7B91"/>
    <w:rsid w:val="31C70022"/>
    <w:rsid w:val="31C83722"/>
    <w:rsid w:val="320F30FF"/>
    <w:rsid w:val="3240150B"/>
    <w:rsid w:val="32470AEB"/>
    <w:rsid w:val="32621481"/>
    <w:rsid w:val="328B70F6"/>
    <w:rsid w:val="32D36D80"/>
    <w:rsid w:val="330B690F"/>
    <w:rsid w:val="3328767B"/>
    <w:rsid w:val="33572FB0"/>
    <w:rsid w:val="335E2BF9"/>
    <w:rsid w:val="336203FA"/>
    <w:rsid w:val="33AB32FB"/>
    <w:rsid w:val="33B43F5E"/>
    <w:rsid w:val="33C72A37"/>
    <w:rsid w:val="34180991"/>
    <w:rsid w:val="34B03A81"/>
    <w:rsid w:val="34F767F8"/>
    <w:rsid w:val="35181A32"/>
    <w:rsid w:val="355359F9"/>
    <w:rsid w:val="358636D8"/>
    <w:rsid w:val="35AB313F"/>
    <w:rsid w:val="35B96DA7"/>
    <w:rsid w:val="35D75B4A"/>
    <w:rsid w:val="366C0B20"/>
    <w:rsid w:val="36BE50F4"/>
    <w:rsid w:val="36CE5337"/>
    <w:rsid w:val="37215DAE"/>
    <w:rsid w:val="372C6501"/>
    <w:rsid w:val="37557806"/>
    <w:rsid w:val="377C1237"/>
    <w:rsid w:val="3786321E"/>
    <w:rsid w:val="3790083E"/>
    <w:rsid w:val="37EB016A"/>
    <w:rsid w:val="382A0C93"/>
    <w:rsid w:val="3849630D"/>
    <w:rsid w:val="384A30E3"/>
    <w:rsid w:val="3882287D"/>
    <w:rsid w:val="3885411B"/>
    <w:rsid w:val="38AF5DCC"/>
    <w:rsid w:val="38C20B2E"/>
    <w:rsid w:val="38EE7F12"/>
    <w:rsid w:val="38F0217A"/>
    <w:rsid w:val="38F848ED"/>
    <w:rsid w:val="39033292"/>
    <w:rsid w:val="39761CB6"/>
    <w:rsid w:val="39D864CC"/>
    <w:rsid w:val="3A155887"/>
    <w:rsid w:val="3A744447"/>
    <w:rsid w:val="3A8B33ED"/>
    <w:rsid w:val="3AA0348E"/>
    <w:rsid w:val="3AB17449"/>
    <w:rsid w:val="3ABC194A"/>
    <w:rsid w:val="3AF068F3"/>
    <w:rsid w:val="3AFA258C"/>
    <w:rsid w:val="3AFE3F06"/>
    <w:rsid w:val="3B5953EB"/>
    <w:rsid w:val="3B9014B0"/>
    <w:rsid w:val="3BBF7944"/>
    <w:rsid w:val="3BD10D36"/>
    <w:rsid w:val="3BFA4E20"/>
    <w:rsid w:val="3C2970C2"/>
    <w:rsid w:val="3CD25CEB"/>
    <w:rsid w:val="3CD50108"/>
    <w:rsid w:val="3DB1150E"/>
    <w:rsid w:val="3DDE0AF1"/>
    <w:rsid w:val="3DEA2314"/>
    <w:rsid w:val="3E0E6961"/>
    <w:rsid w:val="3E46434D"/>
    <w:rsid w:val="3E4A2B6A"/>
    <w:rsid w:val="3EE871B2"/>
    <w:rsid w:val="3EF26282"/>
    <w:rsid w:val="3EF73899"/>
    <w:rsid w:val="3F4C3B81"/>
    <w:rsid w:val="3F584E4B"/>
    <w:rsid w:val="3F786788"/>
    <w:rsid w:val="3F79605C"/>
    <w:rsid w:val="3F7B604F"/>
    <w:rsid w:val="3FA23805"/>
    <w:rsid w:val="3FD634AE"/>
    <w:rsid w:val="3FEF133C"/>
    <w:rsid w:val="40047AEC"/>
    <w:rsid w:val="40152228"/>
    <w:rsid w:val="402C784B"/>
    <w:rsid w:val="4041301D"/>
    <w:rsid w:val="40BC6B48"/>
    <w:rsid w:val="41106073"/>
    <w:rsid w:val="412D5C75"/>
    <w:rsid w:val="41405083"/>
    <w:rsid w:val="417C1E33"/>
    <w:rsid w:val="41823440"/>
    <w:rsid w:val="41832567"/>
    <w:rsid w:val="41B03F8A"/>
    <w:rsid w:val="41CC7221"/>
    <w:rsid w:val="41CD7D83"/>
    <w:rsid w:val="41E2613A"/>
    <w:rsid w:val="41FD4D22"/>
    <w:rsid w:val="41FF32C7"/>
    <w:rsid w:val="42277FB2"/>
    <w:rsid w:val="42701998"/>
    <w:rsid w:val="429F402B"/>
    <w:rsid w:val="42EF6C09"/>
    <w:rsid w:val="42FC76D0"/>
    <w:rsid w:val="43170066"/>
    <w:rsid w:val="436B165F"/>
    <w:rsid w:val="436D260D"/>
    <w:rsid w:val="43810311"/>
    <w:rsid w:val="439A7EB6"/>
    <w:rsid w:val="43B41D58"/>
    <w:rsid w:val="43CF0940"/>
    <w:rsid w:val="43FB7987"/>
    <w:rsid w:val="4427252A"/>
    <w:rsid w:val="44890AEF"/>
    <w:rsid w:val="44F87390"/>
    <w:rsid w:val="451C3010"/>
    <w:rsid w:val="45433394"/>
    <w:rsid w:val="455C4456"/>
    <w:rsid w:val="457E617A"/>
    <w:rsid w:val="45A12EC7"/>
    <w:rsid w:val="463B406B"/>
    <w:rsid w:val="46660A23"/>
    <w:rsid w:val="46B1257F"/>
    <w:rsid w:val="46BF4C9C"/>
    <w:rsid w:val="46FF153C"/>
    <w:rsid w:val="471E399D"/>
    <w:rsid w:val="47505EC1"/>
    <w:rsid w:val="476A2E5A"/>
    <w:rsid w:val="47804CA4"/>
    <w:rsid w:val="47DB3D58"/>
    <w:rsid w:val="47DB5B06"/>
    <w:rsid w:val="47F97336"/>
    <w:rsid w:val="48B14AB8"/>
    <w:rsid w:val="48F43B85"/>
    <w:rsid w:val="48F60818"/>
    <w:rsid w:val="49584F34"/>
    <w:rsid w:val="496B231B"/>
    <w:rsid w:val="496B24D0"/>
    <w:rsid w:val="49CC1B61"/>
    <w:rsid w:val="49DA3B9B"/>
    <w:rsid w:val="49FB423D"/>
    <w:rsid w:val="4A280DAA"/>
    <w:rsid w:val="4A376FF0"/>
    <w:rsid w:val="4A802994"/>
    <w:rsid w:val="4A9B5A20"/>
    <w:rsid w:val="4AA523FB"/>
    <w:rsid w:val="4B6D116B"/>
    <w:rsid w:val="4B8D35BB"/>
    <w:rsid w:val="4BDD19BC"/>
    <w:rsid w:val="4C15059D"/>
    <w:rsid w:val="4C3103EA"/>
    <w:rsid w:val="4C941618"/>
    <w:rsid w:val="4C9E7102"/>
    <w:rsid w:val="4CA21C4A"/>
    <w:rsid w:val="4CB16E35"/>
    <w:rsid w:val="4CB30CC7"/>
    <w:rsid w:val="4D387C07"/>
    <w:rsid w:val="4D585174"/>
    <w:rsid w:val="4D6C0FAE"/>
    <w:rsid w:val="4D91322E"/>
    <w:rsid w:val="4DA16EA9"/>
    <w:rsid w:val="4DA30634"/>
    <w:rsid w:val="4DA44BEC"/>
    <w:rsid w:val="4DBC1F35"/>
    <w:rsid w:val="4DEE0A87"/>
    <w:rsid w:val="4DFE60AA"/>
    <w:rsid w:val="4E231619"/>
    <w:rsid w:val="4E2C0A64"/>
    <w:rsid w:val="4E5B174E"/>
    <w:rsid w:val="4EB6274D"/>
    <w:rsid w:val="4EE74FF7"/>
    <w:rsid w:val="4F686126"/>
    <w:rsid w:val="4F7F146C"/>
    <w:rsid w:val="4F813436"/>
    <w:rsid w:val="4F9949A4"/>
    <w:rsid w:val="50681F00"/>
    <w:rsid w:val="50744D49"/>
    <w:rsid w:val="507A1C34"/>
    <w:rsid w:val="50E158BB"/>
    <w:rsid w:val="517F1115"/>
    <w:rsid w:val="51B01DB1"/>
    <w:rsid w:val="51BF1FF4"/>
    <w:rsid w:val="51CB0999"/>
    <w:rsid w:val="51D80832"/>
    <w:rsid w:val="51DE06A9"/>
    <w:rsid w:val="51E63A25"/>
    <w:rsid w:val="51E82DAD"/>
    <w:rsid w:val="521265C8"/>
    <w:rsid w:val="523302EC"/>
    <w:rsid w:val="52872F7B"/>
    <w:rsid w:val="533802B0"/>
    <w:rsid w:val="533E0C39"/>
    <w:rsid w:val="534529CD"/>
    <w:rsid w:val="539574B0"/>
    <w:rsid w:val="539F5EA8"/>
    <w:rsid w:val="53B316E5"/>
    <w:rsid w:val="53BD07B5"/>
    <w:rsid w:val="53F1045F"/>
    <w:rsid w:val="545A4256"/>
    <w:rsid w:val="548F2152"/>
    <w:rsid w:val="54A026CC"/>
    <w:rsid w:val="54EB516E"/>
    <w:rsid w:val="555231C8"/>
    <w:rsid w:val="559A7000"/>
    <w:rsid w:val="559E6F23"/>
    <w:rsid w:val="55D3478A"/>
    <w:rsid w:val="55DF2C65"/>
    <w:rsid w:val="56026953"/>
    <w:rsid w:val="563C00B7"/>
    <w:rsid w:val="564A319E"/>
    <w:rsid w:val="564E7DEA"/>
    <w:rsid w:val="56625644"/>
    <w:rsid w:val="56755377"/>
    <w:rsid w:val="568D711B"/>
    <w:rsid w:val="56A63783"/>
    <w:rsid w:val="56A9763A"/>
    <w:rsid w:val="56C24ED0"/>
    <w:rsid w:val="57083D42"/>
    <w:rsid w:val="57460AC2"/>
    <w:rsid w:val="574A2360"/>
    <w:rsid w:val="575D131F"/>
    <w:rsid w:val="57B810B0"/>
    <w:rsid w:val="57C57C38"/>
    <w:rsid w:val="583C5DBB"/>
    <w:rsid w:val="585711D8"/>
    <w:rsid w:val="58676F42"/>
    <w:rsid w:val="587A49F5"/>
    <w:rsid w:val="5898534D"/>
    <w:rsid w:val="590206E9"/>
    <w:rsid w:val="592B79DB"/>
    <w:rsid w:val="59A73A9A"/>
    <w:rsid w:val="59BC506B"/>
    <w:rsid w:val="59C0624A"/>
    <w:rsid w:val="5A0233C6"/>
    <w:rsid w:val="5A121816"/>
    <w:rsid w:val="5A221372"/>
    <w:rsid w:val="5A272E2C"/>
    <w:rsid w:val="5A4B6B1B"/>
    <w:rsid w:val="5A5D23AA"/>
    <w:rsid w:val="5A637102"/>
    <w:rsid w:val="5A987886"/>
    <w:rsid w:val="5AD563E4"/>
    <w:rsid w:val="5AEB6BE6"/>
    <w:rsid w:val="5B975D90"/>
    <w:rsid w:val="5BE32D83"/>
    <w:rsid w:val="5C4A2E02"/>
    <w:rsid w:val="5C6519EA"/>
    <w:rsid w:val="5C6C2D78"/>
    <w:rsid w:val="5C9B30E1"/>
    <w:rsid w:val="5CA72002"/>
    <w:rsid w:val="5CBD35D4"/>
    <w:rsid w:val="5D1F603D"/>
    <w:rsid w:val="5D63417B"/>
    <w:rsid w:val="5D763693"/>
    <w:rsid w:val="5D83037A"/>
    <w:rsid w:val="5D8D2FA6"/>
    <w:rsid w:val="5D993378"/>
    <w:rsid w:val="5DDE3802"/>
    <w:rsid w:val="5DEB0939"/>
    <w:rsid w:val="5E2356B9"/>
    <w:rsid w:val="5E253522"/>
    <w:rsid w:val="5E323B4E"/>
    <w:rsid w:val="5E512226"/>
    <w:rsid w:val="5E6463FD"/>
    <w:rsid w:val="5E901A2C"/>
    <w:rsid w:val="5EE4309A"/>
    <w:rsid w:val="5F1C10D2"/>
    <w:rsid w:val="5F2335AD"/>
    <w:rsid w:val="5F585836"/>
    <w:rsid w:val="5F622211"/>
    <w:rsid w:val="5F69359F"/>
    <w:rsid w:val="5F9A7BFD"/>
    <w:rsid w:val="5FD21144"/>
    <w:rsid w:val="5FD749AD"/>
    <w:rsid w:val="5FDA624B"/>
    <w:rsid w:val="5FDC1FC3"/>
    <w:rsid w:val="5FDF5206"/>
    <w:rsid w:val="60854409"/>
    <w:rsid w:val="608A7C71"/>
    <w:rsid w:val="60DA29A7"/>
    <w:rsid w:val="60F8107F"/>
    <w:rsid w:val="60FF41BB"/>
    <w:rsid w:val="61251748"/>
    <w:rsid w:val="618943CD"/>
    <w:rsid w:val="61930DA7"/>
    <w:rsid w:val="61BE6BB0"/>
    <w:rsid w:val="61C251E9"/>
    <w:rsid w:val="627604AD"/>
    <w:rsid w:val="629E2D3B"/>
    <w:rsid w:val="63475A0F"/>
    <w:rsid w:val="63732C3E"/>
    <w:rsid w:val="6383224F"/>
    <w:rsid w:val="638906B4"/>
    <w:rsid w:val="639C2195"/>
    <w:rsid w:val="63B75221"/>
    <w:rsid w:val="63DE3831"/>
    <w:rsid w:val="63FE69AC"/>
    <w:rsid w:val="642E0E28"/>
    <w:rsid w:val="64357EF4"/>
    <w:rsid w:val="6447042E"/>
    <w:rsid w:val="64610CE9"/>
    <w:rsid w:val="64721148"/>
    <w:rsid w:val="64A80BED"/>
    <w:rsid w:val="64D41F14"/>
    <w:rsid w:val="64E02555"/>
    <w:rsid w:val="64E527FE"/>
    <w:rsid w:val="64FF0C2E"/>
    <w:rsid w:val="65247AA1"/>
    <w:rsid w:val="65605444"/>
    <w:rsid w:val="659D3FA3"/>
    <w:rsid w:val="65A73073"/>
    <w:rsid w:val="65D025CA"/>
    <w:rsid w:val="65E0408D"/>
    <w:rsid w:val="65F435D5"/>
    <w:rsid w:val="660E6C4E"/>
    <w:rsid w:val="662841B4"/>
    <w:rsid w:val="66660838"/>
    <w:rsid w:val="667016B7"/>
    <w:rsid w:val="668A09CB"/>
    <w:rsid w:val="668F4651"/>
    <w:rsid w:val="66AA2E1B"/>
    <w:rsid w:val="66D954AE"/>
    <w:rsid w:val="66EC51E2"/>
    <w:rsid w:val="66F41291"/>
    <w:rsid w:val="670A413D"/>
    <w:rsid w:val="67193AFD"/>
    <w:rsid w:val="67241800"/>
    <w:rsid w:val="673F539A"/>
    <w:rsid w:val="675608AD"/>
    <w:rsid w:val="6784366C"/>
    <w:rsid w:val="67D0065F"/>
    <w:rsid w:val="680601AA"/>
    <w:rsid w:val="6817003C"/>
    <w:rsid w:val="681C5653"/>
    <w:rsid w:val="68257D78"/>
    <w:rsid w:val="68611EDE"/>
    <w:rsid w:val="686B5738"/>
    <w:rsid w:val="68713ED0"/>
    <w:rsid w:val="687D42F8"/>
    <w:rsid w:val="687F5BE1"/>
    <w:rsid w:val="69097C6D"/>
    <w:rsid w:val="6912404B"/>
    <w:rsid w:val="694C01BA"/>
    <w:rsid w:val="69595843"/>
    <w:rsid w:val="69845BA5"/>
    <w:rsid w:val="69B71EBC"/>
    <w:rsid w:val="69DC778F"/>
    <w:rsid w:val="69F12B0F"/>
    <w:rsid w:val="6A136F29"/>
    <w:rsid w:val="6A5A4B58"/>
    <w:rsid w:val="6AAD6A36"/>
    <w:rsid w:val="6ABC4ECB"/>
    <w:rsid w:val="6B4D0219"/>
    <w:rsid w:val="6BAE1FFF"/>
    <w:rsid w:val="6BF568E6"/>
    <w:rsid w:val="6C230233"/>
    <w:rsid w:val="6C360CAD"/>
    <w:rsid w:val="6C4B48AF"/>
    <w:rsid w:val="6C9003BD"/>
    <w:rsid w:val="6CCD1611"/>
    <w:rsid w:val="6CD26C28"/>
    <w:rsid w:val="6D1F7E8A"/>
    <w:rsid w:val="6D231231"/>
    <w:rsid w:val="6D39141F"/>
    <w:rsid w:val="6D6941B3"/>
    <w:rsid w:val="6DB52E6D"/>
    <w:rsid w:val="6DD24A05"/>
    <w:rsid w:val="6E501E59"/>
    <w:rsid w:val="6E510020"/>
    <w:rsid w:val="6E8E4022"/>
    <w:rsid w:val="6EBE39FD"/>
    <w:rsid w:val="6EBF142E"/>
    <w:rsid w:val="6EFF4B44"/>
    <w:rsid w:val="6F1277AF"/>
    <w:rsid w:val="6F40431D"/>
    <w:rsid w:val="6F743FC6"/>
    <w:rsid w:val="6F854425"/>
    <w:rsid w:val="6FA011F4"/>
    <w:rsid w:val="6FA90B02"/>
    <w:rsid w:val="6FB62831"/>
    <w:rsid w:val="6FFC2607"/>
    <w:rsid w:val="701557A9"/>
    <w:rsid w:val="7015655C"/>
    <w:rsid w:val="70231548"/>
    <w:rsid w:val="702C72CB"/>
    <w:rsid w:val="707F70C6"/>
    <w:rsid w:val="708741CD"/>
    <w:rsid w:val="711517D9"/>
    <w:rsid w:val="71162540"/>
    <w:rsid w:val="71186BD3"/>
    <w:rsid w:val="713351D6"/>
    <w:rsid w:val="71603DC0"/>
    <w:rsid w:val="718F6E95"/>
    <w:rsid w:val="71A36A66"/>
    <w:rsid w:val="71A62431"/>
    <w:rsid w:val="71C1726B"/>
    <w:rsid w:val="71FB2A38"/>
    <w:rsid w:val="729329B5"/>
    <w:rsid w:val="729B5D0E"/>
    <w:rsid w:val="72A9042B"/>
    <w:rsid w:val="72B60C6B"/>
    <w:rsid w:val="72C708B1"/>
    <w:rsid w:val="72CE1C3F"/>
    <w:rsid w:val="72D70C0A"/>
    <w:rsid w:val="72F83160"/>
    <w:rsid w:val="7315161C"/>
    <w:rsid w:val="731C0AD6"/>
    <w:rsid w:val="734D1226"/>
    <w:rsid w:val="734F0FD2"/>
    <w:rsid w:val="735C724B"/>
    <w:rsid w:val="737F2F3A"/>
    <w:rsid w:val="74213FF1"/>
    <w:rsid w:val="74600FBD"/>
    <w:rsid w:val="746F1200"/>
    <w:rsid w:val="74A25132"/>
    <w:rsid w:val="750E21FF"/>
    <w:rsid w:val="75232716"/>
    <w:rsid w:val="754937FF"/>
    <w:rsid w:val="75575F1C"/>
    <w:rsid w:val="75896CF3"/>
    <w:rsid w:val="758C5E55"/>
    <w:rsid w:val="75A5137D"/>
    <w:rsid w:val="76164029"/>
    <w:rsid w:val="761738FD"/>
    <w:rsid w:val="762027B2"/>
    <w:rsid w:val="76224F90"/>
    <w:rsid w:val="76277FE4"/>
    <w:rsid w:val="764C7A4B"/>
    <w:rsid w:val="76922E1E"/>
    <w:rsid w:val="7697292D"/>
    <w:rsid w:val="76C65ABA"/>
    <w:rsid w:val="76EA2DC0"/>
    <w:rsid w:val="775F555C"/>
    <w:rsid w:val="776A5740"/>
    <w:rsid w:val="77704B26"/>
    <w:rsid w:val="77972F48"/>
    <w:rsid w:val="77F60E8B"/>
    <w:rsid w:val="77FD3531"/>
    <w:rsid w:val="781A2B10"/>
    <w:rsid w:val="78560346"/>
    <w:rsid w:val="78770683"/>
    <w:rsid w:val="789B6A68"/>
    <w:rsid w:val="78D04B55"/>
    <w:rsid w:val="78DD2BDC"/>
    <w:rsid w:val="790132AC"/>
    <w:rsid w:val="792E51E6"/>
    <w:rsid w:val="797572B9"/>
    <w:rsid w:val="79B55907"/>
    <w:rsid w:val="79CF0C59"/>
    <w:rsid w:val="79FC7092"/>
    <w:rsid w:val="7A9B2D4F"/>
    <w:rsid w:val="7ABD2CC5"/>
    <w:rsid w:val="7B047FA7"/>
    <w:rsid w:val="7B66335D"/>
    <w:rsid w:val="7BB8348D"/>
    <w:rsid w:val="7BC40083"/>
    <w:rsid w:val="7C75137E"/>
    <w:rsid w:val="7C765821"/>
    <w:rsid w:val="7C8F359B"/>
    <w:rsid w:val="7C96769F"/>
    <w:rsid w:val="7CC74D90"/>
    <w:rsid w:val="7D0561C2"/>
    <w:rsid w:val="7D060228"/>
    <w:rsid w:val="7D8627C9"/>
    <w:rsid w:val="7DAE0FEB"/>
    <w:rsid w:val="7DC0487A"/>
    <w:rsid w:val="7DE721F0"/>
    <w:rsid w:val="7DFD22FD"/>
    <w:rsid w:val="7E481261"/>
    <w:rsid w:val="7E835FD4"/>
    <w:rsid w:val="7EB919F5"/>
    <w:rsid w:val="7EDC7492"/>
    <w:rsid w:val="7EE747B5"/>
    <w:rsid w:val="7F494A37"/>
    <w:rsid w:val="7F533BF8"/>
    <w:rsid w:val="7F620CEE"/>
    <w:rsid w:val="7F631961"/>
    <w:rsid w:val="7FBB354B"/>
    <w:rsid w:val="7FE10A82"/>
    <w:rsid w:val="7FF56A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qFormat="1" w:uiPriority="39" w:semiHidden="0" w:name="toc 2" w:locked="1"/>
    <w:lsdException w:qFormat="1"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4"/>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locked/>
    <w:uiPriority w:val="0"/>
    <w:pPr>
      <w:keepNext/>
      <w:keepLines/>
      <w:spacing w:before="260" w:after="260" w:line="413" w:lineRule="auto"/>
      <w:outlineLvl w:val="1"/>
    </w:pPr>
    <w:rPr>
      <w:rFonts w:ascii="Cambria" w:hAnsi="Cambria"/>
      <w:b/>
      <w:color w:val="000000"/>
      <w:kern w:val="0"/>
      <w:sz w:val="32"/>
      <w:szCs w:val="32"/>
    </w:rPr>
  </w:style>
  <w:style w:type="paragraph" w:styleId="4">
    <w:name w:val="heading 3"/>
    <w:basedOn w:val="1"/>
    <w:next w:val="1"/>
    <w:link w:val="43"/>
    <w:qFormat/>
    <w:locked/>
    <w:uiPriority w:val="0"/>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qFormat/>
    <w:locked/>
    <w:uiPriority w:val="0"/>
    <w:pPr>
      <w:keepNext/>
      <w:keepLines/>
      <w:spacing w:before="280" w:after="290" w:line="372" w:lineRule="auto"/>
      <w:outlineLvl w:val="3"/>
    </w:pPr>
    <w:rPr>
      <w:rFonts w:ascii="Arial" w:hAnsi="Arial" w:eastAsia="黑体"/>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spacing w:line="500" w:lineRule="exact"/>
      <w:ind w:firstLine="200" w:firstLineChars="200"/>
    </w:pPr>
    <w:rPr>
      <w:rFonts w:eastAsia="仿宋_GB2312"/>
      <w:sz w:val="28"/>
    </w:rPr>
  </w:style>
  <w:style w:type="paragraph" w:styleId="7">
    <w:name w:val="annotation text"/>
    <w:basedOn w:val="1"/>
    <w:semiHidden/>
    <w:unhideWhenUsed/>
    <w:qFormat/>
    <w:uiPriority w:val="99"/>
    <w:pPr>
      <w:jc w:val="left"/>
    </w:pPr>
  </w:style>
  <w:style w:type="paragraph" w:styleId="8">
    <w:name w:val="Body Text"/>
    <w:basedOn w:val="1"/>
    <w:link w:val="38"/>
    <w:qFormat/>
    <w:uiPriority w:val="1"/>
    <w:pPr>
      <w:spacing w:before="12"/>
      <w:ind w:left="100"/>
    </w:pPr>
    <w:rPr>
      <w:rFonts w:ascii="宋体" w:hAnsi="宋体" w:cs="宋体"/>
      <w:sz w:val="24"/>
      <w:szCs w:val="24"/>
      <w:lang w:val="zh-CN" w:bidi="zh-CN"/>
    </w:rPr>
  </w:style>
  <w:style w:type="paragraph" w:styleId="9">
    <w:name w:val="Body Text Indent"/>
    <w:basedOn w:val="1"/>
    <w:next w:val="10"/>
    <w:link w:val="39"/>
    <w:semiHidden/>
    <w:unhideWhenUsed/>
    <w:qFormat/>
    <w:uiPriority w:val="99"/>
    <w:pPr>
      <w:spacing w:after="120"/>
      <w:ind w:left="420" w:leftChars="200"/>
    </w:pPr>
  </w:style>
  <w:style w:type="paragraph" w:styleId="10">
    <w:name w:val="envelope return"/>
    <w:basedOn w:val="1"/>
    <w:unhideWhenUsed/>
    <w:qFormat/>
    <w:uiPriority w:val="99"/>
    <w:pPr>
      <w:snapToGrid w:val="0"/>
    </w:pPr>
    <w:rPr>
      <w:rFonts w:ascii="Arial" w:hAnsi="Arial"/>
    </w:rPr>
  </w:style>
  <w:style w:type="paragraph" w:styleId="11">
    <w:name w:val="toc 3"/>
    <w:basedOn w:val="1"/>
    <w:next w:val="1"/>
    <w:unhideWhenUsed/>
    <w:qFormat/>
    <w:locked/>
    <w:uiPriority w:val="39"/>
    <w:pPr>
      <w:widowControl/>
      <w:spacing w:after="100" w:line="259" w:lineRule="auto"/>
      <w:ind w:left="440"/>
      <w:jc w:val="left"/>
    </w:pPr>
    <w:rPr>
      <w:rFonts w:asciiTheme="minorHAnsi" w:hAnsiTheme="minorHAnsi" w:eastAsiaTheme="minorEastAsia"/>
      <w:kern w:val="0"/>
      <w:sz w:val="22"/>
    </w:rPr>
  </w:style>
  <w:style w:type="paragraph" w:styleId="12">
    <w:name w:val="Plain Text"/>
    <w:basedOn w:val="1"/>
    <w:semiHidden/>
    <w:unhideWhenUsed/>
    <w:qFormat/>
    <w:uiPriority w:val="99"/>
    <w:rPr>
      <w:rFonts w:hAnsi="Courier New" w:cs="Courier New" w:asciiTheme="minorEastAsia" w:eastAsiaTheme="minorEastAsia"/>
    </w:rPr>
  </w:style>
  <w:style w:type="paragraph" w:styleId="13">
    <w:name w:val="Date"/>
    <w:basedOn w:val="1"/>
    <w:next w:val="1"/>
    <w:qFormat/>
    <w:uiPriority w:val="0"/>
    <w:pPr>
      <w:ind w:left="2500" w:leftChars="2500"/>
    </w:pPr>
    <w:rPr>
      <w:rFonts w:hint="eastAsia" w:ascii="宋体" w:hAnsi="Courier New"/>
      <w:sz w:val="24"/>
      <w:szCs w:val="21"/>
    </w:rPr>
  </w:style>
  <w:style w:type="paragraph" w:styleId="14">
    <w:name w:val="Balloon Text"/>
    <w:basedOn w:val="1"/>
    <w:link w:val="30"/>
    <w:semiHidden/>
    <w:qFormat/>
    <w:uiPriority w:val="99"/>
    <w:rPr>
      <w:sz w:val="18"/>
      <w:szCs w:val="18"/>
    </w:rPr>
  </w:style>
  <w:style w:type="paragraph" w:styleId="15">
    <w:name w:val="footer"/>
    <w:basedOn w:val="1"/>
    <w:link w:val="29"/>
    <w:qFormat/>
    <w:uiPriority w:val="99"/>
    <w:pPr>
      <w:tabs>
        <w:tab w:val="center" w:pos="4153"/>
        <w:tab w:val="right" w:pos="8306"/>
      </w:tabs>
      <w:snapToGrid w:val="0"/>
      <w:jc w:val="left"/>
    </w:pPr>
    <w:rPr>
      <w:sz w:val="18"/>
      <w:szCs w:val="18"/>
    </w:rPr>
  </w:style>
  <w:style w:type="paragraph" w:styleId="16">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locked/>
    <w:uiPriority w:val="39"/>
    <w:pPr>
      <w:widowControl/>
      <w:spacing w:after="100" w:line="259" w:lineRule="auto"/>
      <w:jc w:val="left"/>
    </w:pPr>
    <w:rPr>
      <w:rFonts w:asciiTheme="minorHAnsi" w:hAnsiTheme="minorHAnsi" w:eastAsiaTheme="minorEastAsia"/>
      <w:kern w:val="0"/>
      <w:sz w:val="22"/>
    </w:rPr>
  </w:style>
  <w:style w:type="paragraph" w:styleId="18">
    <w:name w:val="List"/>
    <w:basedOn w:val="1"/>
    <w:qFormat/>
    <w:uiPriority w:val="0"/>
    <w:pPr>
      <w:ind w:left="420" w:hanging="420"/>
    </w:pPr>
    <w:rPr>
      <w:sz w:val="28"/>
      <w:szCs w:val="20"/>
    </w:rPr>
  </w:style>
  <w:style w:type="paragraph" w:styleId="19">
    <w:name w:val="toc 2"/>
    <w:basedOn w:val="1"/>
    <w:next w:val="1"/>
    <w:unhideWhenUsed/>
    <w:qFormat/>
    <w:locked/>
    <w:uiPriority w:val="39"/>
    <w:pPr>
      <w:widowControl/>
      <w:spacing w:after="100" w:line="259" w:lineRule="auto"/>
      <w:ind w:left="220"/>
      <w:jc w:val="left"/>
    </w:pPr>
    <w:rPr>
      <w:rFonts w:asciiTheme="minorHAnsi" w:hAnsiTheme="minorHAnsi" w:eastAsiaTheme="minorEastAsia"/>
      <w:kern w:val="0"/>
      <w:sz w:val="22"/>
    </w:rPr>
  </w:style>
  <w:style w:type="paragraph" w:styleId="20">
    <w:name w:val="Body Text 2"/>
    <w:basedOn w:val="1"/>
    <w:qFormat/>
    <w:uiPriority w:val="0"/>
    <w:pPr>
      <w:spacing w:after="120" w:afterLines="0" w:line="480" w:lineRule="auto"/>
    </w:pPr>
    <w:rPr>
      <w:rFonts w:ascii="Times New Roman" w:eastAsia="宋体"/>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Body Text First Indent"/>
    <w:basedOn w:val="8"/>
    <w:next w:val="1"/>
    <w:qFormat/>
    <w:uiPriority w:val="99"/>
    <w:pPr>
      <w:tabs>
        <w:tab w:val="left" w:pos="567"/>
      </w:tabs>
    </w:pPr>
    <w:rPr>
      <w:kern w:val="0"/>
    </w:rPr>
  </w:style>
  <w:style w:type="paragraph" w:styleId="23">
    <w:name w:val="Body Text First Indent 2"/>
    <w:basedOn w:val="9"/>
    <w:next w:val="1"/>
    <w:link w:val="40"/>
    <w:semiHidden/>
    <w:unhideWhenUsed/>
    <w:qFormat/>
    <w:uiPriority w:val="99"/>
    <w:pPr>
      <w:ind w:firstLine="420" w:firstLineChars="200"/>
    </w:pPr>
  </w:style>
  <w:style w:type="table" w:styleId="25">
    <w:name w:val="Table Grid"/>
    <w:basedOn w:val="24"/>
    <w:qFormat/>
    <w:locked/>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7">
    <w:name w:val="Hyperlink"/>
    <w:qFormat/>
    <w:uiPriority w:val="99"/>
    <w:rPr>
      <w:rFonts w:cs="Times New Roman"/>
      <w:color w:val="0000FF"/>
      <w:u w:val="single"/>
    </w:rPr>
  </w:style>
  <w:style w:type="character" w:customStyle="1" w:styleId="28">
    <w:name w:val="页眉 字符"/>
    <w:link w:val="16"/>
    <w:qFormat/>
    <w:locked/>
    <w:uiPriority w:val="99"/>
    <w:rPr>
      <w:rFonts w:cs="Times New Roman"/>
      <w:sz w:val="18"/>
      <w:szCs w:val="18"/>
    </w:rPr>
  </w:style>
  <w:style w:type="character" w:customStyle="1" w:styleId="29">
    <w:name w:val="页脚 字符"/>
    <w:link w:val="15"/>
    <w:qFormat/>
    <w:locked/>
    <w:uiPriority w:val="99"/>
    <w:rPr>
      <w:rFonts w:cs="Times New Roman"/>
      <w:sz w:val="18"/>
      <w:szCs w:val="18"/>
    </w:rPr>
  </w:style>
  <w:style w:type="character" w:customStyle="1" w:styleId="30">
    <w:name w:val="批注框文本 字符"/>
    <w:link w:val="14"/>
    <w:semiHidden/>
    <w:qFormat/>
    <w:locked/>
    <w:uiPriority w:val="99"/>
    <w:rPr>
      <w:rFonts w:cs="Times New Roman"/>
      <w:sz w:val="18"/>
      <w:szCs w:val="18"/>
    </w:rPr>
  </w:style>
  <w:style w:type="character" w:customStyle="1" w:styleId="31">
    <w:name w:val="标题 2 字符"/>
    <w:link w:val="3"/>
    <w:qFormat/>
    <w:uiPriority w:val="0"/>
    <w:rPr>
      <w:rFonts w:ascii="Cambria" w:hAnsi="Cambria"/>
      <w:b/>
      <w:color w:val="000000"/>
      <w:sz w:val="32"/>
      <w:szCs w:val="32"/>
    </w:rPr>
  </w:style>
  <w:style w:type="paragraph" w:styleId="32">
    <w:name w:val="List Paragraph"/>
    <w:basedOn w:val="1"/>
    <w:qFormat/>
    <w:uiPriority w:val="99"/>
    <w:pPr>
      <w:ind w:firstLine="420"/>
    </w:pPr>
    <w:rPr>
      <w:color w:val="000000"/>
      <w:kern w:val="1"/>
    </w:rPr>
  </w:style>
  <w:style w:type="paragraph" w:styleId="33">
    <w:name w:val="No Spacing"/>
    <w:link w:val="34"/>
    <w:qFormat/>
    <w:uiPriority w:val="1"/>
    <w:rPr>
      <w:rFonts w:asciiTheme="minorHAnsi" w:hAnsiTheme="minorHAnsi" w:eastAsiaTheme="minorEastAsia" w:cstheme="minorBidi"/>
      <w:sz w:val="22"/>
      <w:szCs w:val="22"/>
      <w:lang w:val="en-US" w:eastAsia="zh-CN" w:bidi="ar-SA"/>
    </w:rPr>
  </w:style>
  <w:style w:type="character" w:customStyle="1" w:styleId="34">
    <w:name w:val="无间隔 字符"/>
    <w:basedOn w:val="26"/>
    <w:link w:val="33"/>
    <w:qFormat/>
    <w:uiPriority w:val="1"/>
    <w:rPr>
      <w:rFonts w:asciiTheme="minorHAnsi" w:hAnsiTheme="minorHAnsi" w:eastAsiaTheme="minorEastAsia" w:cstheme="minorBidi"/>
      <w:sz w:val="22"/>
      <w:szCs w:val="22"/>
    </w:rPr>
  </w:style>
  <w:style w:type="character" w:customStyle="1" w:styleId="35">
    <w:name w:val="apple-style-span"/>
    <w:basedOn w:val="26"/>
    <w:qFormat/>
    <w:uiPriority w:val="0"/>
    <w:rPr>
      <w:rFonts w:hint="default" w:ascii="Times New Roman"/>
    </w:rPr>
  </w:style>
  <w:style w:type="character" w:customStyle="1" w:styleId="36">
    <w:name w:val="列出段落 Char Char"/>
    <w:link w:val="37"/>
    <w:qFormat/>
    <w:uiPriority w:val="0"/>
    <w:rPr>
      <w:sz w:val="28"/>
    </w:rPr>
  </w:style>
  <w:style w:type="paragraph" w:customStyle="1" w:styleId="37">
    <w:name w:val="列出段落1"/>
    <w:basedOn w:val="1"/>
    <w:link w:val="36"/>
    <w:qFormat/>
    <w:uiPriority w:val="0"/>
    <w:pPr>
      <w:widowControl/>
      <w:ind w:firstLine="420" w:firstLineChars="200"/>
      <w:jc w:val="left"/>
    </w:pPr>
    <w:rPr>
      <w:kern w:val="0"/>
      <w:sz w:val="28"/>
      <w:szCs w:val="20"/>
    </w:rPr>
  </w:style>
  <w:style w:type="character" w:customStyle="1" w:styleId="38">
    <w:name w:val="正文文本 字符"/>
    <w:basedOn w:val="26"/>
    <w:link w:val="8"/>
    <w:qFormat/>
    <w:uiPriority w:val="1"/>
    <w:rPr>
      <w:rFonts w:ascii="宋体" w:hAnsi="宋体" w:cs="宋体"/>
      <w:kern w:val="2"/>
      <w:sz w:val="24"/>
      <w:szCs w:val="24"/>
      <w:lang w:val="zh-CN" w:bidi="zh-CN"/>
    </w:rPr>
  </w:style>
  <w:style w:type="character" w:customStyle="1" w:styleId="39">
    <w:name w:val="正文文本缩进 字符"/>
    <w:basedOn w:val="26"/>
    <w:link w:val="9"/>
    <w:semiHidden/>
    <w:qFormat/>
    <w:uiPriority w:val="99"/>
    <w:rPr>
      <w:kern w:val="2"/>
      <w:sz w:val="21"/>
      <w:szCs w:val="22"/>
    </w:rPr>
  </w:style>
  <w:style w:type="character" w:customStyle="1" w:styleId="40">
    <w:name w:val="正文文本首行缩进 2 字符"/>
    <w:basedOn w:val="39"/>
    <w:link w:val="23"/>
    <w:semiHidden/>
    <w:qFormat/>
    <w:uiPriority w:val="99"/>
    <w:rPr>
      <w:kern w:val="2"/>
      <w:sz w:val="21"/>
      <w:szCs w:val="22"/>
    </w:rPr>
  </w:style>
  <w:style w:type="paragraph" w:customStyle="1" w:styleId="41">
    <w:name w:val="修订1"/>
    <w:hidden/>
    <w:unhideWhenUsed/>
    <w:qFormat/>
    <w:uiPriority w:val="99"/>
    <w:rPr>
      <w:rFonts w:ascii="Calibri" w:hAnsi="Calibri" w:eastAsia="宋体" w:cs="Times New Roman"/>
      <w:kern w:val="2"/>
      <w:sz w:val="21"/>
      <w:szCs w:val="22"/>
      <w:lang w:val="en-US" w:eastAsia="zh-CN" w:bidi="ar-SA"/>
    </w:rPr>
  </w:style>
  <w:style w:type="table" w:customStyle="1" w:styleId="42">
    <w:name w:val="网格型1"/>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标题 3 字符"/>
    <w:basedOn w:val="26"/>
    <w:link w:val="4"/>
    <w:qFormat/>
    <w:uiPriority w:val="0"/>
    <w:rPr>
      <w:rFonts w:ascii="Times New Roman" w:hAnsi="Times New Roman"/>
      <w:b/>
      <w:bCs/>
      <w:kern w:val="2"/>
      <w:sz w:val="32"/>
      <w:szCs w:val="32"/>
    </w:rPr>
  </w:style>
  <w:style w:type="character" w:customStyle="1" w:styleId="44">
    <w:name w:val="标题 1 字符"/>
    <w:basedOn w:val="26"/>
    <w:link w:val="2"/>
    <w:qFormat/>
    <w:uiPriority w:val="0"/>
    <w:rPr>
      <w:b/>
      <w:bCs/>
      <w:kern w:val="44"/>
      <w:sz w:val="44"/>
      <w:szCs w:val="44"/>
    </w:rPr>
  </w:style>
  <w:style w:type="paragraph" w:customStyle="1" w:styleId="4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6">
    <w:name w:val="正文1"/>
    <w:basedOn w:val="1"/>
    <w:qFormat/>
    <w:uiPriority w:val="0"/>
    <w:pPr>
      <w:adjustRightInd w:val="0"/>
      <w:spacing w:line="360" w:lineRule="atLeast"/>
      <w:jc w:val="left"/>
      <w:textAlignment w:val="baseline"/>
    </w:pPr>
    <w:rPr>
      <w:rFonts w:ascii="宋体"/>
      <w:kern w:val="0"/>
      <w:sz w:val="24"/>
      <w:szCs w:val="20"/>
    </w:rPr>
  </w:style>
  <w:style w:type="paragraph" w:customStyle="1" w:styleId="47">
    <w:name w:val="GHT-正文"/>
    <w:basedOn w:val="1"/>
    <w:qFormat/>
    <w:uiPriority w:val="0"/>
    <w:pPr>
      <w:adjustRightInd w:val="0"/>
      <w:spacing w:line="400" w:lineRule="exact"/>
      <w:ind w:firstLine="520" w:firstLineChars="200"/>
      <w:textAlignment w:val="baseline"/>
    </w:pPr>
    <w:rPr>
      <w:color w:val="000000"/>
      <w:spacing w:val="10"/>
      <w:kern w:val="0"/>
      <w:sz w:val="24"/>
      <w:szCs w:val="20"/>
    </w:rPr>
  </w:style>
  <w:style w:type="paragraph" w:customStyle="1" w:styleId="48">
    <w:name w:val="样式 正文缩进 + 首行缩进: 2 字符"/>
    <w:qFormat/>
    <w:uiPriority w:val="0"/>
    <w:pPr>
      <w:spacing w:line="360" w:lineRule="auto"/>
      <w:ind w:firstLine="200" w:firstLineChars="200"/>
    </w:pPr>
    <w:rPr>
      <w:rFonts w:hint="eastAsia" w:ascii="宋体" w:hAnsi="宋体" w:eastAsia="宋体" w:cs="Times New Roman"/>
      <w:sz w:val="24"/>
      <w:szCs w:val="24"/>
      <w:lang w:val="en-US" w:eastAsia="zh-CN" w:bidi="ar-SA"/>
    </w:rPr>
  </w:style>
  <w:style w:type="paragraph" w:customStyle="1" w:styleId="49">
    <w:name w:val="列出段落3"/>
    <w:basedOn w:val="1"/>
    <w:qFormat/>
    <w:uiPriority w:val="0"/>
    <w:pPr>
      <w:spacing w:line="360" w:lineRule="auto"/>
      <w:ind w:firstLine="420" w:firstLineChars="200"/>
      <w:jc w:val="left"/>
    </w:pPr>
    <w:rPr>
      <w:rFonts w:ascii="Calibri" w:hAnsi="Calibri"/>
      <w:kern w:val="0"/>
      <w:sz w:val="28"/>
      <w:szCs w:val="28"/>
    </w:rPr>
  </w:style>
  <w:style w:type="paragraph" w:customStyle="1" w:styleId="50">
    <w:name w:val="表头样式"/>
    <w:basedOn w:val="1"/>
    <w:qFormat/>
    <w:uiPriority w:val="0"/>
    <w:pPr>
      <w:widowControl/>
      <w:spacing w:line="360" w:lineRule="auto"/>
      <w:jc w:val="center"/>
    </w:pPr>
    <w:rPr>
      <w:rFonts w:ascii="黑体" w:hAnsi="黑体" w:eastAsia="黑体"/>
      <w:kern w:val="0"/>
      <w:sz w:val="24"/>
      <w:szCs w:val="20"/>
    </w:rPr>
  </w:style>
  <w:style w:type="paragraph" w:customStyle="1" w:styleId="51">
    <w:name w:val="表内样式"/>
    <w:basedOn w:val="1"/>
    <w:qFormat/>
    <w:uiPriority w:val="0"/>
    <w:pPr>
      <w:widowControl/>
      <w:spacing w:line="276" w:lineRule="auto"/>
      <w:jc w:val="left"/>
    </w:pPr>
    <w:rPr>
      <w:color w:val="000000"/>
      <w:kern w:val="0"/>
      <w:sz w:val="24"/>
      <w:lang w:val="zh-CN"/>
    </w:rPr>
  </w:style>
  <w:style w:type="paragraph" w:customStyle="1" w:styleId="52">
    <w:name w:val="样式 标题 4 3# + 行距: 固定值 22 磅"/>
    <w:basedOn w:val="1"/>
    <w:qFormat/>
    <w:uiPriority w:val="0"/>
    <w:pPr>
      <w:keepNext/>
      <w:keepLines/>
      <w:spacing w:before="240" w:after="240" w:line="440" w:lineRule="exact"/>
      <w:outlineLvl w:val="3"/>
    </w:pPr>
    <w:rPr>
      <w:rFonts w:ascii="宋体" w:hAnsi="宋体" w:cs="宋体"/>
      <w:b/>
      <w:bCs/>
      <w:color w:val="000000"/>
      <w:sz w:val="28"/>
      <w:szCs w:val="20"/>
    </w:rPr>
  </w:style>
  <w:style w:type="table" w:customStyle="1" w:styleId="53">
    <w:name w:val="Table Normal"/>
    <w:unhideWhenUsed/>
    <w:qFormat/>
    <w:uiPriority w:val="0"/>
    <w:tblPr>
      <w:tblCellMar>
        <w:top w:w="0" w:type="dxa"/>
        <w:left w:w="0" w:type="dxa"/>
        <w:bottom w:w="0" w:type="dxa"/>
        <w:right w:w="0" w:type="dxa"/>
      </w:tblCellMar>
    </w:tblPr>
  </w:style>
  <w:style w:type="paragraph" w:customStyle="1" w:styleId="54">
    <w:name w:val="Table Text"/>
    <w:basedOn w:val="1"/>
    <w:semiHidden/>
    <w:qFormat/>
    <w:uiPriority w:val="0"/>
    <w:rPr>
      <w:rFonts w:ascii="宋体" w:hAnsi="宋体" w:eastAsia="宋体" w:cs="宋体"/>
      <w:sz w:val="24"/>
      <w:szCs w:val="24"/>
      <w:lang w:val="en-US" w:eastAsia="en-US" w:bidi="ar-SA"/>
    </w:rPr>
  </w:style>
  <w:style w:type="character" w:customStyle="1" w:styleId="55">
    <w:name w:val="font21"/>
    <w:basedOn w:val="26"/>
    <w:qFormat/>
    <w:uiPriority w:val="0"/>
    <w:rPr>
      <w:rFonts w:hint="eastAsia" w:ascii="宋体" w:hAnsi="宋体" w:eastAsia="宋体" w:cs="宋体"/>
      <w:color w:val="000000"/>
      <w:sz w:val="22"/>
      <w:szCs w:val="22"/>
      <w:u w:val="none"/>
    </w:rPr>
  </w:style>
  <w:style w:type="character" w:customStyle="1" w:styleId="56">
    <w:name w:val="font31"/>
    <w:basedOn w:val="26"/>
    <w:qFormat/>
    <w:uiPriority w:val="0"/>
    <w:rPr>
      <w:rFonts w:ascii="Calibri" w:hAnsi="Calibri" w:cs="Calibri"/>
      <w:color w:val="000000"/>
      <w:sz w:val="22"/>
      <w:szCs w:val="22"/>
      <w:u w:val="none"/>
    </w:rPr>
  </w:style>
  <w:style w:type="character" w:customStyle="1" w:styleId="57">
    <w:name w:val="font11"/>
    <w:basedOn w:val="26"/>
    <w:qFormat/>
    <w:uiPriority w:val="0"/>
    <w:rPr>
      <w:rFonts w:hint="eastAsia" w:ascii="微软雅黑" w:hAnsi="微软雅黑" w:eastAsia="微软雅黑" w:cs="微软雅黑"/>
      <w:color w:val="000000"/>
      <w:sz w:val="20"/>
      <w:szCs w:val="20"/>
      <w:u w:val="none"/>
    </w:rPr>
  </w:style>
  <w:style w:type="character" w:customStyle="1" w:styleId="58">
    <w:name w:val="font41"/>
    <w:basedOn w:val="26"/>
    <w:qFormat/>
    <w:uiPriority w:val="0"/>
    <w:rPr>
      <w:rFonts w:hint="default" w:ascii="Times New Roman" w:hAnsi="Times New Roman" w:cs="Times New Roman"/>
      <w:color w:val="000000"/>
      <w:sz w:val="20"/>
      <w:szCs w:val="20"/>
      <w:u w:val="none"/>
    </w:rPr>
  </w:style>
  <w:style w:type="character" w:customStyle="1" w:styleId="59">
    <w:name w:val="font01"/>
    <w:basedOn w:val="26"/>
    <w:qFormat/>
    <w:uiPriority w:val="0"/>
    <w:rPr>
      <w:rFonts w:hint="eastAsia" w:ascii="宋体" w:hAnsi="宋体" w:eastAsia="宋体" w:cs="宋体"/>
      <w:color w:val="000000"/>
      <w:sz w:val="22"/>
      <w:szCs w:val="22"/>
      <w:u w:val="none"/>
    </w:rPr>
  </w:style>
  <w:style w:type="character" w:customStyle="1" w:styleId="60">
    <w:name w:val="font51"/>
    <w:basedOn w:val="26"/>
    <w:qFormat/>
    <w:uiPriority w:val="0"/>
    <w:rPr>
      <w:rFonts w:hint="default" w:ascii="Times New Roman" w:hAnsi="Times New Roman" w:cs="Times New Roman"/>
      <w:color w:val="000000"/>
      <w:sz w:val="22"/>
      <w:szCs w:val="22"/>
      <w:u w:val="none"/>
    </w:rPr>
  </w:style>
  <w:style w:type="character" w:customStyle="1" w:styleId="61">
    <w:name w:val="font61"/>
    <w:basedOn w:val="2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535909-CB08-4325-B376-008E7D64869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8228</Words>
  <Characters>8755</Characters>
  <Lines>381</Lines>
  <Paragraphs>509</Paragraphs>
  <TotalTime>1</TotalTime>
  <ScaleCrop>false</ScaleCrop>
  <LinksUpToDate>false</LinksUpToDate>
  <CharactersWithSpaces>10002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2024-07-09T08:05:00Z</dcterms:created>
  <dc:creator>张翼</dc:creator>
  <cp:lastModifiedBy>张臣</cp:lastModifiedBy>
  <cp:lastPrinted>2025-12-24T00:49:00Z</cp:lastPrinted>
  <dcterms:modified xsi:type="dcterms:W3CDTF">2026-05-27T01:22:46Z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803A5D0286224661A57F93CD0F138B60_13</vt:lpwstr>
  </property>
  <property fmtid="{D5CDD505-2E9C-101B-9397-08002B2CF9AE}" pid="4" name="KSOTemplateDocerSaveRecord">
    <vt:lpwstr>eyJoZGlkIjoiMTEzNWNhMWRmZjM0MDI4NGFhZTk0NjU4NzQ4YzI0Y2MiLCJ1c2VySWQiOiIyMzc4MjUwMDEifQ==</vt:lpwstr>
  </property>
</Properties>
</file>